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6A2CF" w14:textId="77777777" w:rsidR="009F74D1" w:rsidRDefault="009F74D1" w:rsidP="009F74D1">
      <w:pPr>
        <w:pStyle w:val="Rientrocorpodeltesto"/>
        <w:ind w:left="0"/>
        <w:jc w:val="both"/>
        <w:rPr>
          <w:rFonts w:ascii="Arial" w:hAnsi="Arial"/>
          <w:sz w:val="24"/>
        </w:rPr>
      </w:pPr>
      <w:r>
        <w:rPr>
          <w:rFonts w:ascii="Arial" w:hAnsi="Arial"/>
          <w:b/>
          <w:sz w:val="24"/>
        </w:rPr>
        <w:t>FAC- SIMILE Convenzione per la gestione del servizio di t</w:t>
      </w:r>
      <w:r w:rsidRPr="008B6FEB">
        <w:rPr>
          <w:rFonts w:ascii="Arial" w:hAnsi="Arial"/>
          <w:b/>
          <w:sz w:val="24"/>
        </w:rPr>
        <w:t>esoreria</w:t>
      </w:r>
      <w:r>
        <w:rPr>
          <w:rFonts w:ascii="Arial" w:hAnsi="Arial"/>
          <w:b/>
          <w:sz w:val="24"/>
        </w:rPr>
        <w:t xml:space="preserve"> dell’Ente: Centro Servizi Cà Arnaldi </w:t>
      </w:r>
      <w:r w:rsidRPr="008B6FEB">
        <w:rPr>
          <w:rFonts w:ascii="Arial" w:hAnsi="Arial"/>
          <w:b/>
          <w:sz w:val="24"/>
        </w:rPr>
        <w:t xml:space="preserve">per il periodo dal </w:t>
      </w:r>
      <w:r>
        <w:rPr>
          <w:rFonts w:ascii="Arial" w:hAnsi="Arial"/>
          <w:b/>
          <w:sz w:val="24"/>
        </w:rPr>
        <w:t xml:space="preserve">                    </w:t>
      </w:r>
      <w:r w:rsidRPr="008B6FEB">
        <w:rPr>
          <w:rFonts w:ascii="Arial" w:hAnsi="Arial"/>
          <w:b/>
          <w:sz w:val="24"/>
        </w:rPr>
        <w:t xml:space="preserve"> al </w:t>
      </w:r>
      <w:r>
        <w:rPr>
          <w:rFonts w:ascii="Arial" w:hAnsi="Arial"/>
          <w:b/>
          <w:sz w:val="24"/>
        </w:rPr>
        <w:t xml:space="preserve">                             </w:t>
      </w:r>
    </w:p>
    <w:p w14:paraId="02D08CFC" w14:textId="77777777" w:rsidR="009F74D1" w:rsidRDefault="009F74D1" w:rsidP="009F74D1">
      <w:pPr>
        <w:jc w:val="both"/>
        <w:rPr>
          <w:rFonts w:ascii="Arial" w:hAnsi="Arial"/>
          <w:sz w:val="24"/>
        </w:rPr>
      </w:pPr>
    </w:p>
    <w:p w14:paraId="15BD525A" w14:textId="77777777" w:rsidR="009F74D1" w:rsidRPr="00B01CAA" w:rsidRDefault="009F74D1" w:rsidP="009F74D1">
      <w:pPr>
        <w:pStyle w:val="Titolo"/>
        <w:rPr>
          <w:b/>
        </w:rPr>
      </w:pPr>
      <w:r w:rsidRPr="00B01CAA">
        <w:rPr>
          <w:b/>
        </w:rPr>
        <w:t>TRA</w:t>
      </w:r>
    </w:p>
    <w:p w14:paraId="1B0D0005" w14:textId="77777777" w:rsidR="009F74D1" w:rsidRDefault="009F74D1" w:rsidP="009F74D1">
      <w:pPr>
        <w:pStyle w:val="Corpodeltesto3"/>
        <w:rPr>
          <w:rFonts w:ascii="Arial" w:hAnsi="Arial"/>
          <w:sz w:val="24"/>
        </w:rPr>
      </w:pPr>
    </w:p>
    <w:p w14:paraId="5CC68892" w14:textId="796C3262" w:rsidR="009F74D1" w:rsidRDefault="009F74D1" w:rsidP="009F74D1">
      <w:pPr>
        <w:pStyle w:val="Corpodeltesto3"/>
        <w:rPr>
          <w:rFonts w:ascii="Arial" w:hAnsi="Arial"/>
          <w:sz w:val="24"/>
        </w:rPr>
      </w:pPr>
      <w:r>
        <w:rPr>
          <w:rFonts w:ascii="Arial" w:hAnsi="Arial"/>
          <w:sz w:val="24"/>
        </w:rPr>
        <w:t xml:space="preserve">Centro Servizi Cà Arnaldi con sede in via Fontana 60 – 36025 Noventa Vicentina in seguito denominato/a “Ente”) rappresentato da Porto Annamaria nella qualità di Presidente in base alla delibera </w:t>
      </w:r>
      <w:r w:rsidRPr="00B01CAA">
        <w:rPr>
          <w:rFonts w:ascii="Arial" w:hAnsi="Arial"/>
          <w:sz w:val="24"/>
        </w:rPr>
        <w:t>n.</w:t>
      </w:r>
      <w:r w:rsidR="001613CD">
        <w:rPr>
          <w:rFonts w:ascii="Arial" w:hAnsi="Arial"/>
          <w:sz w:val="24"/>
        </w:rPr>
        <w:t>_____________</w:t>
      </w:r>
      <w:r w:rsidRPr="00B01CAA">
        <w:rPr>
          <w:rFonts w:ascii="Arial" w:hAnsi="Arial"/>
          <w:sz w:val="24"/>
        </w:rPr>
        <w:t xml:space="preserve"> in data</w:t>
      </w:r>
      <w:r w:rsidR="001613CD">
        <w:rPr>
          <w:rFonts w:ascii="Arial" w:hAnsi="Arial"/>
          <w:sz w:val="24"/>
        </w:rPr>
        <w:t>_____________</w:t>
      </w:r>
      <w:r>
        <w:rPr>
          <w:rFonts w:ascii="Arial" w:hAnsi="Arial"/>
          <w:sz w:val="24"/>
        </w:rPr>
        <w:t>;</w:t>
      </w:r>
    </w:p>
    <w:p w14:paraId="47723130" w14:textId="77777777" w:rsidR="009F74D1" w:rsidRDefault="009F74D1" w:rsidP="009F74D1">
      <w:pPr>
        <w:pStyle w:val="Titolo"/>
      </w:pPr>
    </w:p>
    <w:p w14:paraId="02D5EAB7" w14:textId="77777777" w:rsidR="009F74D1" w:rsidRPr="00B01CAA" w:rsidRDefault="009F74D1" w:rsidP="009F74D1">
      <w:pPr>
        <w:pStyle w:val="Titolo"/>
        <w:rPr>
          <w:b/>
        </w:rPr>
      </w:pPr>
      <w:r w:rsidRPr="00B01CAA">
        <w:rPr>
          <w:b/>
        </w:rPr>
        <w:t>E</w:t>
      </w:r>
    </w:p>
    <w:p w14:paraId="639A0DA6" w14:textId="77777777" w:rsidR="009F74D1" w:rsidRPr="00B01CAA" w:rsidRDefault="009F74D1" w:rsidP="009F74D1">
      <w:pPr>
        <w:jc w:val="both"/>
        <w:rPr>
          <w:rFonts w:ascii="Arial" w:hAnsi="Arial"/>
          <w:b/>
          <w:sz w:val="24"/>
        </w:rPr>
      </w:pPr>
    </w:p>
    <w:p w14:paraId="280A88BA" w14:textId="17129B17" w:rsidR="009F74D1" w:rsidRDefault="009F74D1" w:rsidP="009F74D1">
      <w:pPr>
        <w:spacing w:line="264" w:lineRule="auto"/>
        <w:jc w:val="both"/>
        <w:rPr>
          <w:rFonts w:ascii="Arial" w:hAnsi="Arial" w:cs="Arial"/>
          <w:sz w:val="24"/>
          <w:szCs w:val="24"/>
        </w:rPr>
      </w:pPr>
      <w:r>
        <w:rPr>
          <w:rFonts w:ascii="Arial" w:hAnsi="Arial" w:cs="Arial"/>
          <w:sz w:val="24"/>
          <w:szCs w:val="24"/>
        </w:rPr>
        <w:t>Banca</w:t>
      </w:r>
      <w:r w:rsidR="001613CD">
        <w:rPr>
          <w:rFonts w:ascii="Arial" w:hAnsi="Arial"/>
          <w:sz w:val="24"/>
        </w:rPr>
        <w:t>__________________________</w:t>
      </w:r>
      <w:r>
        <w:rPr>
          <w:rFonts w:ascii="Arial" w:hAnsi="Arial" w:cs="Arial"/>
          <w:sz w:val="24"/>
          <w:szCs w:val="24"/>
        </w:rPr>
        <w:t xml:space="preserve"> con sede in via</w:t>
      </w:r>
      <w:r w:rsidR="001613CD">
        <w:rPr>
          <w:rFonts w:ascii="Arial" w:hAnsi="Arial" w:cs="Arial"/>
          <w:sz w:val="24"/>
          <w:szCs w:val="24"/>
        </w:rPr>
        <w:t xml:space="preserve"> </w:t>
      </w:r>
      <w:r w:rsidR="001613CD">
        <w:rPr>
          <w:rFonts w:ascii="Arial" w:hAnsi="Arial"/>
          <w:sz w:val="24"/>
        </w:rPr>
        <w:t>__________________________</w:t>
      </w:r>
      <w:r>
        <w:rPr>
          <w:rFonts w:ascii="Arial" w:hAnsi="Arial" w:cs="Arial"/>
          <w:sz w:val="24"/>
          <w:szCs w:val="24"/>
        </w:rPr>
        <w:t xml:space="preserve">                        </w:t>
      </w:r>
      <w:proofErr w:type="gramStart"/>
      <w:r>
        <w:rPr>
          <w:rFonts w:ascii="Arial" w:hAnsi="Arial" w:cs="Arial"/>
          <w:sz w:val="24"/>
          <w:szCs w:val="24"/>
        </w:rPr>
        <w:t xml:space="preserve">   </w:t>
      </w:r>
      <w:r w:rsidRPr="002662A0">
        <w:rPr>
          <w:rFonts w:ascii="Arial" w:hAnsi="Arial" w:cs="Arial"/>
          <w:sz w:val="24"/>
          <w:szCs w:val="24"/>
        </w:rPr>
        <w:t>(</w:t>
      </w:r>
      <w:proofErr w:type="gramEnd"/>
      <w:r>
        <w:rPr>
          <w:rFonts w:ascii="Arial" w:hAnsi="Arial" w:cs="Arial"/>
          <w:sz w:val="24"/>
          <w:szCs w:val="24"/>
        </w:rPr>
        <w:t>in seguito denominato “Tesoriere”</w:t>
      </w:r>
      <w:r w:rsidRPr="002662A0">
        <w:rPr>
          <w:rFonts w:ascii="Arial" w:hAnsi="Arial" w:cs="Arial"/>
          <w:sz w:val="24"/>
          <w:szCs w:val="24"/>
        </w:rPr>
        <w:t>), rappresentat</w:t>
      </w:r>
      <w:r>
        <w:rPr>
          <w:rFonts w:ascii="Arial" w:hAnsi="Arial" w:cs="Arial"/>
          <w:sz w:val="24"/>
          <w:szCs w:val="24"/>
        </w:rPr>
        <w:t>o</w:t>
      </w:r>
      <w:r w:rsidRPr="002662A0">
        <w:rPr>
          <w:rFonts w:ascii="Arial" w:hAnsi="Arial" w:cs="Arial"/>
          <w:sz w:val="24"/>
          <w:szCs w:val="24"/>
        </w:rPr>
        <w:t xml:space="preserve"> da</w:t>
      </w:r>
      <w:r w:rsidR="001613CD">
        <w:rPr>
          <w:rFonts w:ascii="Arial" w:hAnsi="Arial"/>
          <w:sz w:val="24"/>
        </w:rPr>
        <w:t>________________________</w:t>
      </w:r>
      <w:r>
        <w:rPr>
          <w:rFonts w:ascii="Arial" w:hAnsi="Arial" w:cs="Arial"/>
          <w:sz w:val="24"/>
          <w:szCs w:val="24"/>
        </w:rPr>
        <w:t xml:space="preserve">                       </w:t>
      </w:r>
      <w:r w:rsidRPr="002662A0">
        <w:rPr>
          <w:rFonts w:ascii="Arial" w:hAnsi="Arial" w:cs="Arial"/>
          <w:sz w:val="24"/>
          <w:szCs w:val="24"/>
        </w:rPr>
        <w:t>nell</w:t>
      </w:r>
      <w:r>
        <w:rPr>
          <w:rFonts w:ascii="Arial" w:hAnsi="Arial" w:cs="Arial"/>
          <w:sz w:val="24"/>
          <w:szCs w:val="24"/>
        </w:rPr>
        <w:t>a</w:t>
      </w:r>
      <w:r w:rsidRPr="002662A0">
        <w:rPr>
          <w:rFonts w:ascii="Arial" w:hAnsi="Arial" w:cs="Arial"/>
          <w:sz w:val="24"/>
          <w:szCs w:val="24"/>
        </w:rPr>
        <w:t xml:space="preserve"> qualità di</w:t>
      </w:r>
      <w:r>
        <w:rPr>
          <w:rFonts w:ascii="Arial" w:hAnsi="Arial" w:cs="Arial"/>
          <w:sz w:val="24"/>
          <w:szCs w:val="24"/>
        </w:rPr>
        <w:t xml:space="preserve"> Presidente</w:t>
      </w:r>
    </w:p>
    <w:p w14:paraId="372C15DF" w14:textId="77777777" w:rsidR="009F74D1" w:rsidRPr="002662A0" w:rsidRDefault="009F74D1" w:rsidP="009F74D1">
      <w:pPr>
        <w:spacing w:line="264" w:lineRule="auto"/>
        <w:jc w:val="both"/>
        <w:rPr>
          <w:rFonts w:ascii="Arial" w:hAnsi="Arial" w:cs="Arial"/>
          <w:sz w:val="24"/>
          <w:szCs w:val="24"/>
        </w:rPr>
      </w:pPr>
    </w:p>
    <w:p w14:paraId="314FDEBC" w14:textId="77777777" w:rsidR="009F74D1" w:rsidRDefault="009F74D1" w:rsidP="009F74D1">
      <w:pPr>
        <w:jc w:val="both"/>
        <w:rPr>
          <w:rFonts w:ascii="Arial" w:hAnsi="Arial"/>
          <w:sz w:val="24"/>
        </w:rPr>
      </w:pPr>
      <w:r>
        <w:rPr>
          <w:rFonts w:ascii="Arial" w:hAnsi="Arial"/>
          <w:sz w:val="24"/>
        </w:rPr>
        <w:t>(di seguito denominate congiuntamente “Parti”)</w:t>
      </w:r>
    </w:p>
    <w:p w14:paraId="60209A27" w14:textId="77777777" w:rsidR="009F74D1" w:rsidRDefault="009F74D1" w:rsidP="009F74D1">
      <w:pPr>
        <w:jc w:val="both"/>
        <w:rPr>
          <w:rFonts w:ascii="Arial" w:hAnsi="Arial"/>
          <w:sz w:val="24"/>
        </w:rPr>
      </w:pPr>
    </w:p>
    <w:p w14:paraId="5DC6AB6C" w14:textId="77777777" w:rsidR="009F74D1" w:rsidRDefault="009F74D1" w:rsidP="009F74D1">
      <w:pPr>
        <w:jc w:val="center"/>
        <w:rPr>
          <w:rFonts w:ascii="Arial" w:hAnsi="Arial"/>
          <w:b/>
          <w:sz w:val="24"/>
        </w:rPr>
      </w:pPr>
      <w:r w:rsidRPr="00B01CAA">
        <w:rPr>
          <w:rFonts w:ascii="Arial" w:hAnsi="Arial"/>
          <w:b/>
          <w:sz w:val="24"/>
        </w:rPr>
        <w:t>PREMESSO</w:t>
      </w:r>
    </w:p>
    <w:p w14:paraId="29AB4599" w14:textId="77777777" w:rsidR="009F74D1" w:rsidRPr="00B01CAA" w:rsidRDefault="009F74D1" w:rsidP="009F74D1">
      <w:pPr>
        <w:jc w:val="center"/>
        <w:rPr>
          <w:rFonts w:ascii="Arial" w:hAnsi="Arial"/>
          <w:b/>
          <w:sz w:val="24"/>
        </w:rPr>
      </w:pPr>
    </w:p>
    <w:p w14:paraId="2A99BF9F" w14:textId="43A36FAF" w:rsidR="009F74D1" w:rsidRPr="00EE2F4C" w:rsidRDefault="009F74D1" w:rsidP="009F74D1">
      <w:pPr>
        <w:numPr>
          <w:ilvl w:val="0"/>
          <w:numId w:val="1"/>
        </w:numPr>
        <w:jc w:val="both"/>
        <w:rPr>
          <w:rFonts w:ascii="Arial" w:hAnsi="Arial"/>
          <w:sz w:val="24"/>
        </w:rPr>
      </w:pPr>
      <w:r w:rsidRPr="00EE2F4C">
        <w:rPr>
          <w:rFonts w:ascii="Arial" w:hAnsi="Arial"/>
          <w:sz w:val="24"/>
        </w:rPr>
        <w:t xml:space="preserve">che l’Ente è sottoposto al regime di tesoreria ordinaria ai sensi degli art. 18,19 e 20 dell’allegato A della </w:t>
      </w:r>
      <w:proofErr w:type="spellStart"/>
      <w:r w:rsidRPr="00EE2F4C">
        <w:rPr>
          <w:rFonts w:ascii="Arial" w:hAnsi="Arial"/>
          <w:sz w:val="24"/>
        </w:rPr>
        <w:t>Dgr</w:t>
      </w:r>
      <w:proofErr w:type="spellEnd"/>
      <w:r w:rsidRPr="00EE2F4C">
        <w:rPr>
          <w:rFonts w:ascii="Arial" w:hAnsi="Arial"/>
          <w:sz w:val="24"/>
        </w:rPr>
        <w:t xml:space="preserve"> 780/2013 e che le disponibilità dell’Ente affluiscono sul conto presso il Tesoriere.</w:t>
      </w:r>
    </w:p>
    <w:p w14:paraId="675903B6" w14:textId="77777777" w:rsidR="009F74D1" w:rsidRDefault="009F74D1" w:rsidP="009F74D1">
      <w:pPr>
        <w:jc w:val="center"/>
        <w:rPr>
          <w:rFonts w:ascii="Arial" w:hAnsi="Arial"/>
          <w:sz w:val="24"/>
        </w:rPr>
      </w:pPr>
    </w:p>
    <w:p w14:paraId="5CF04BDC" w14:textId="77777777" w:rsidR="009F74D1" w:rsidRPr="00FE5758" w:rsidRDefault="009F74D1" w:rsidP="009F74D1">
      <w:pPr>
        <w:jc w:val="center"/>
        <w:rPr>
          <w:rFonts w:ascii="Arial" w:hAnsi="Arial"/>
          <w:sz w:val="24"/>
        </w:rPr>
      </w:pPr>
    </w:p>
    <w:p w14:paraId="099B2299" w14:textId="77777777" w:rsidR="009F74D1" w:rsidRPr="00FE5758" w:rsidRDefault="009F74D1" w:rsidP="009F74D1">
      <w:pPr>
        <w:jc w:val="center"/>
        <w:rPr>
          <w:rFonts w:ascii="Arial" w:hAnsi="Arial"/>
          <w:sz w:val="24"/>
        </w:rPr>
      </w:pPr>
      <w:r w:rsidRPr="00FE5758">
        <w:rPr>
          <w:rFonts w:ascii="Arial" w:hAnsi="Arial"/>
          <w:sz w:val="24"/>
        </w:rPr>
        <w:t>si conviene e si stipula quanto segue</w:t>
      </w:r>
    </w:p>
    <w:p w14:paraId="1F8AFBBC" w14:textId="77777777" w:rsidR="009F74D1" w:rsidRDefault="009F74D1" w:rsidP="009F74D1">
      <w:pPr>
        <w:jc w:val="center"/>
        <w:rPr>
          <w:rFonts w:ascii="Arial" w:hAnsi="Arial"/>
          <w:sz w:val="24"/>
        </w:rPr>
      </w:pPr>
    </w:p>
    <w:p w14:paraId="31E81EF5" w14:textId="77777777" w:rsidR="009F74D1" w:rsidRDefault="009F74D1" w:rsidP="009F74D1">
      <w:pPr>
        <w:jc w:val="center"/>
        <w:rPr>
          <w:rFonts w:ascii="Arial" w:hAnsi="Arial"/>
          <w:sz w:val="24"/>
        </w:rPr>
      </w:pPr>
    </w:p>
    <w:p w14:paraId="30F877AB" w14:textId="77777777" w:rsidR="009F74D1" w:rsidRDefault="009F74D1" w:rsidP="009F74D1">
      <w:pPr>
        <w:jc w:val="center"/>
        <w:rPr>
          <w:rFonts w:ascii="Arial" w:hAnsi="Arial"/>
          <w:sz w:val="24"/>
          <w:u w:val="single"/>
        </w:rPr>
      </w:pPr>
      <w:r>
        <w:rPr>
          <w:rFonts w:ascii="Arial" w:hAnsi="Arial"/>
          <w:sz w:val="24"/>
          <w:u w:val="single"/>
        </w:rPr>
        <w:t>Art. 1</w:t>
      </w:r>
    </w:p>
    <w:p w14:paraId="4713ACB8" w14:textId="77777777" w:rsidR="009F74D1" w:rsidRDefault="009F74D1" w:rsidP="009F74D1">
      <w:pPr>
        <w:jc w:val="center"/>
        <w:rPr>
          <w:rFonts w:ascii="Arial" w:hAnsi="Arial"/>
          <w:sz w:val="24"/>
          <w:u w:val="single"/>
        </w:rPr>
      </w:pPr>
      <w:r w:rsidRPr="008D2874">
        <w:rPr>
          <w:rFonts w:ascii="Arial" w:hAnsi="Arial"/>
          <w:sz w:val="24"/>
          <w:u w:val="single"/>
        </w:rPr>
        <w:t>Definizioni</w:t>
      </w:r>
    </w:p>
    <w:p w14:paraId="58D5E144" w14:textId="77777777" w:rsidR="009F74D1" w:rsidRDefault="009F74D1" w:rsidP="009F74D1">
      <w:pPr>
        <w:jc w:val="center"/>
        <w:rPr>
          <w:rFonts w:ascii="Arial" w:hAnsi="Arial"/>
          <w:sz w:val="24"/>
        </w:rPr>
      </w:pPr>
    </w:p>
    <w:p w14:paraId="202FC00D" w14:textId="77777777" w:rsidR="009F74D1" w:rsidRPr="00843F1E" w:rsidRDefault="009F74D1" w:rsidP="009F74D1">
      <w:pPr>
        <w:rPr>
          <w:rFonts w:ascii="Arial" w:hAnsi="Arial"/>
          <w:sz w:val="24"/>
        </w:rPr>
      </w:pPr>
      <w:r w:rsidRPr="00843F1E">
        <w:rPr>
          <w:rFonts w:ascii="Arial" w:hAnsi="Arial"/>
          <w:sz w:val="24"/>
        </w:rPr>
        <w:t>1. Ai fini del</w:t>
      </w:r>
      <w:r>
        <w:rPr>
          <w:rFonts w:ascii="Arial" w:hAnsi="Arial"/>
          <w:sz w:val="24"/>
        </w:rPr>
        <w:t>la</w:t>
      </w:r>
      <w:r w:rsidRPr="00843F1E">
        <w:rPr>
          <w:rFonts w:ascii="Arial" w:hAnsi="Arial"/>
          <w:sz w:val="24"/>
        </w:rPr>
        <w:t xml:space="preserve"> presente </w:t>
      </w:r>
      <w:r>
        <w:rPr>
          <w:rFonts w:ascii="Arial" w:hAnsi="Arial"/>
          <w:sz w:val="24"/>
        </w:rPr>
        <w:t>convenzione,</w:t>
      </w:r>
      <w:r w:rsidRPr="00843F1E">
        <w:rPr>
          <w:rFonts w:ascii="Arial" w:hAnsi="Arial"/>
          <w:sz w:val="24"/>
        </w:rPr>
        <w:t xml:space="preserve"> si intende per:</w:t>
      </w:r>
    </w:p>
    <w:p w14:paraId="62E77E19" w14:textId="77777777" w:rsidR="009F74D1" w:rsidRPr="00561863" w:rsidRDefault="009F74D1" w:rsidP="009F74D1">
      <w:pPr>
        <w:jc w:val="both"/>
        <w:rPr>
          <w:rFonts w:ascii="Arial" w:hAnsi="Arial"/>
          <w:sz w:val="24"/>
        </w:rPr>
      </w:pPr>
    </w:p>
    <w:p w14:paraId="65DD7AF1" w14:textId="77777777" w:rsidR="009F74D1" w:rsidRDefault="009F74D1" w:rsidP="009F74D1">
      <w:pPr>
        <w:pStyle w:val="Paragrafoelenco"/>
        <w:numPr>
          <w:ilvl w:val="0"/>
          <w:numId w:val="2"/>
        </w:numPr>
        <w:jc w:val="both"/>
        <w:rPr>
          <w:rFonts w:ascii="Arial" w:hAnsi="Arial"/>
          <w:sz w:val="24"/>
        </w:rPr>
      </w:pPr>
      <w:r>
        <w:rPr>
          <w:rFonts w:ascii="Arial" w:hAnsi="Arial"/>
          <w:sz w:val="24"/>
        </w:rPr>
        <w:t>CAD: Codice dell’Amministrazione Digitale di cui al D.lgs. n. 82/2005;</w:t>
      </w:r>
    </w:p>
    <w:p w14:paraId="7CC26509" w14:textId="77777777" w:rsidR="009F74D1" w:rsidRDefault="009F74D1" w:rsidP="009F74D1">
      <w:pPr>
        <w:pStyle w:val="Paragrafoelenco"/>
        <w:numPr>
          <w:ilvl w:val="0"/>
          <w:numId w:val="2"/>
        </w:numPr>
        <w:jc w:val="both"/>
        <w:rPr>
          <w:rFonts w:ascii="Arial" w:hAnsi="Arial"/>
          <w:sz w:val="24"/>
        </w:rPr>
      </w:pPr>
      <w:r>
        <w:rPr>
          <w:rFonts w:ascii="Arial" w:hAnsi="Arial"/>
          <w:sz w:val="24"/>
        </w:rPr>
        <w:t>PSD: Payment Services Directive ovvero Direttiva sui Sistemi di Pagamento come recepita nell’ordinamento italiano con il D.lgs. n. 11/2010 e successive modifiche;</w:t>
      </w:r>
    </w:p>
    <w:p w14:paraId="48AB0347" w14:textId="77777777" w:rsidR="009F74D1" w:rsidRPr="00942232" w:rsidRDefault="009F74D1" w:rsidP="009F74D1">
      <w:pPr>
        <w:pStyle w:val="Paragrafoelenco"/>
        <w:numPr>
          <w:ilvl w:val="0"/>
          <w:numId w:val="2"/>
        </w:numPr>
        <w:jc w:val="both"/>
        <w:rPr>
          <w:rFonts w:ascii="Arial" w:hAnsi="Arial"/>
          <w:sz w:val="24"/>
        </w:rPr>
      </w:pPr>
      <w:r w:rsidRPr="00942232">
        <w:rPr>
          <w:rFonts w:ascii="Arial" w:hAnsi="Arial"/>
          <w:sz w:val="24"/>
        </w:rPr>
        <w:t xml:space="preserve">PSP: </w:t>
      </w:r>
      <w:r>
        <w:rPr>
          <w:rFonts w:ascii="Arial" w:hAnsi="Arial"/>
          <w:sz w:val="24"/>
        </w:rPr>
        <w:t>Payment Service Provider ovvero Prestatore di Servizi di Pagamento ovvero istituti di moneta elettronica e istituti di pagamento nonché, quando prestano servizi di pagamento, Banche, Poste italiane S.p.A., la Banca centrale europea e le Banche centrali nazionali se non agiscono in veste di autorità monetaria, altre autorità pubbliche, le pubbliche amministrazioni statali, regionali e locali se non agiscono in veste di autorità pubbliche;</w:t>
      </w:r>
    </w:p>
    <w:p w14:paraId="63A9A21E" w14:textId="77777777" w:rsidR="009F74D1" w:rsidRDefault="009F74D1" w:rsidP="009F74D1">
      <w:pPr>
        <w:pStyle w:val="Paragrafoelenco"/>
        <w:numPr>
          <w:ilvl w:val="0"/>
          <w:numId w:val="2"/>
        </w:numPr>
        <w:jc w:val="both"/>
        <w:rPr>
          <w:rFonts w:ascii="Arial" w:hAnsi="Arial"/>
          <w:sz w:val="24"/>
        </w:rPr>
      </w:pPr>
      <w:r w:rsidRPr="00693ABF">
        <w:rPr>
          <w:rFonts w:ascii="Arial" w:hAnsi="Arial"/>
          <w:sz w:val="24"/>
        </w:rPr>
        <w:t xml:space="preserve">OIL: ordinativo informatico locale secondo il tracciato standard previsto nella circolare </w:t>
      </w:r>
      <w:proofErr w:type="spellStart"/>
      <w:r w:rsidRPr="00D859D1">
        <w:rPr>
          <w:rFonts w:ascii="Arial" w:hAnsi="Arial"/>
          <w:sz w:val="24"/>
        </w:rPr>
        <w:t>A</w:t>
      </w:r>
      <w:r>
        <w:rPr>
          <w:rFonts w:ascii="Arial" w:hAnsi="Arial"/>
          <w:sz w:val="24"/>
        </w:rPr>
        <w:t>g</w:t>
      </w:r>
      <w:r w:rsidRPr="00D859D1">
        <w:rPr>
          <w:rFonts w:ascii="Arial" w:hAnsi="Arial"/>
          <w:sz w:val="24"/>
        </w:rPr>
        <w:t>ID</w:t>
      </w:r>
      <w:proofErr w:type="spellEnd"/>
      <w:r w:rsidRPr="00D859D1">
        <w:rPr>
          <w:rFonts w:ascii="Arial" w:hAnsi="Arial"/>
          <w:sz w:val="24"/>
        </w:rPr>
        <w:t xml:space="preserve"> n. </w:t>
      </w:r>
      <w:r>
        <w:rPr>
          <w:rFonts w:ascii="Arial" w:hAnsi="Arial"/>
          <w:sz w:val="24"/>
        </w:rPr>
        <w:t>64</w:t>
      </w:r>
      <w:r w:rsidRPr="00D859D1">
        <w:rPr>
          <w:rFonts w:ascii="Arial" w:hAnsi="Arial"/>
          <w:sz w:val="24"/>
        </w:rPr>
        <w:t xml:space="preserve"> del </w:t>
      </w:r>
      <w:r>
        <w:rPr>
          <w:rFonts w:ascii="Arial" w:hAnsi="Arial"/>
          <w:sz w:val="24"/>
        </w:rPr>
        <w:t>gennaio 2014</w:t>
      </w:r>
      <w:r w:rsidRPr="00D859D1">
        <w:rPr>
          <w:rFonts w:ascii="Arial" w:hAnsi="Arial"/>
          <w:sz w:val="24"/>
        </w:rPr>
        <w:t>, incluse</w:t>
      </w:r>
      <w:r w:rsidRPr="00693ABF">
        <w:rPr>
          <w:rFonts w:ascii="Arial" w:hAnsi="Arial"/>
          <w:sz w:val="24"/>
        </w:rPr>
        <w:t xml:space="preserve"> successive modifiche e/o integrazioni;</w:t>
      </w:r>
    </w:p>
    <w:p w14:paraId="7DBD453E" w14:textId="77777777" w:rsidR="009F74D1" w:rsidRDefault="009F74D1" w:rsidP="009F74D1">
      <w:pPr>
        <w:pStyle w:val="Paragrafoelenco"/>
        <w:numPr>
          <w:ilvl w:val="0"/>
          <w:numId w:val="2"/>
        </w:numPr>
        <w:jc w:val="both"/>
        <w:rPr>
          <w:rFonts w:ascii="Arial" w:hAnsi="Arial"/>
          <w:sz w:val="24"/>
        </w:rPr>
      </w:pPr>
      <w:r>
        <w:rPr>
          <w:rFonts w:ascii="Arial" w:hAnsi="Arial"/>
          <w:sz w:val="24"/>
        </w:rPr>
        <w:t>PEC: posta elettronica certificata;</w:t>
      </w:r>
    </w:p>
    <w:p w14:paraId="61164E63" w14:textId="77777777" w:rsidR="009F74D1" w:rsidRPr="001F73D7" w:rsidRDefault="009F74D1" w:rsidP="009F74D1">
      <w:pPr>
        <w:pStyle w:val="Paragrafoelenco"/>
        <w:numPr>
          <w:ilvl w:val="0"/>
          <w:numId w:val="2"/>
        </w:numPr>
        <w:jc w:val="both"/>
        <w:rPr>
          <w:rFonts w:ascii="Arial" w:hAnsi="Arial"/>
          <w:sz w:val="24"/>
        </w:rPr>
      </w:pPr>
      <w:r w:rsidRPr="001F73D7">
        <w:rPr>
          <w:rFonts w:ascii="Arial" w:hAnsi="Arial"/>
          <w:sz w:val="24"/>
        </w:rPr>
        <w:t>CIG: codice identificativo di gara;</w:t>
      </w:r>
    </w:p>
    <w:p w14:paraId="689DF3FB" w14:textId="77777777" w:rsidR="009F74D1" w:rsidRPr="009F74D1" w:rsidRDefault="009F74D1" w:rsidP="009F74D1">
      <w:pPr>
        <w:pStyle w:val="Paragrafoelenco"/>
        <w:numPr>
          <w:ilvl w:val="0"/>
          <w:numId w:val="2"/>
        </w:numPr>
        <w:jc w:val="both"/>
        <w:rPr>
          <w:rFonts w:ascii="Arial" w:hAnsi="Arial" w:cs="Arial"/>
          <w:sz w:val="24"/>
        </w:rPr>
      </w:pPr>
      <w:r w:rsidRPr="00693ABF">
        <w:rPr>
          <w:rFonts w:ascii="Arial" w:hAnsi="Arial"/>
          <w:sz w:val="24"/>
        </w:rPr>
        <w:t>Operazione di Pagamento:</w:t>
      </w:r>
      <w:r w:rsidRPr="00693ABF">
        <w:rPr>
          <w:rFonts w:ascii="TimesNewRoman" w:eastAsiaTheme="minorHAnsi" w:hAnsi="TimesNewRoman" w:cs="TimesNewRoman"/>
          <w:sz w:val="24"/>
          <w:szCs w:val="24"/>
          <w:lang w:eastAsia="en-US"/>
          <w14:ligatures w14:val="standard"/>
        </w:rPr>
        <w:t xml:space="preserve"> </w:t>
      </w:r>
      <w:r w:rsidRPr="00D8239B">
        <w:rPr>
          <w:rFonts w:ascii="Arial" w:eastAsiaTheme="minorHAnsi" w:hAnsi="Arial" w:cs="Arial"/>
          <w:sz w:val="24"/>
          <w:szCs w:val="24"/>
          <w:lang w:eastAsia="en-US"/>
          <w14:ligatures w14:val="standard"/>
        </w:rPr>
        <w:t>locuzione generica per indicare indistintamente l’attività, posta in essere sia lato pagatore sia lato beneficiario, di versamento, trasferimento o prelevamento di fondi, indipendentemente da eventuali obblighi sottostanti tra pagatore e beneficiario;</w:t>
      </w:r>
    </w:p>
    <w:p w14:paraId="27BCAAF7" w14:textId="77777777" w:rsidR="009F74D1" w:rsidRPr="009F74D1" w:rsidRDefault="009F74D1" w:rsidP="009F74D1">
      <w:pPr>
        <w:pStyle w:val="Paragrafoelenco"/>
        <w:numPr>
          <w:ilvl w:val="0"/>
          <w:numId w:val="2"/>
        </w:numPr>
        <w:jc w:val="both"/>
        <w:rPr>
          <w:rFonts w:ascii="Arial" w:hAnsi="Arial" w:cs="Arial"/>
          <w:sz w:val="24"/>
        </w:rPr>
      </w:pPr>
      <w:r w:rsidRPr="009F74D1">
        <w:rPr>
          <w:rFonts w:ascii="Arial" w:hAnsi="Arial"/>
          <w:sz w:val="24"/>
        </w:rPr>
        <w:t>Ordinativo: documento emesso dall’Ente per richiedere al Tesoriere l’esecuzione di una Operazioni di Pagamento;</w:t>
      </w:r>
    </w:p>
    <w:p w14:paraId="5D6CB9A6" w14:textId="77777777" w:rsidR="009F74D1" w:rsidRPr="009F74D1" w:rsidRDefault="009F74D1" w:rsidP="009F74D1">
      <w:pPr>
        <w:pStyle w:val="Paragrafoelenco"/>
        <w:numPr>
          <w:ilvl w:val="0"/>
          <w:numId w:val="2"/>
        </w:numPr>
        <w:jc w:val="both"/>
        <w:rPr>
          <w:rFonts w:ascii="Arial" w:hAnsi="Arial" w:cs="Arial"/>
          <w:sz w:val="24"/>
        </w:rPr>
      </w:pPr>
      <w:r w:rsidRPr="009F74D1">
        <w:rPr>
          <w:rFonts w:ascii="Arial" w:hAnsi="Arial"/>
          <w:sz w:val="24"/>
        </w:rPr>
        <w:lastRenderedPageBreak/>
        <w:t>Uscite: termine generico per individuare le somme utilizzate per Pagamenti disposti dall’Ente in favore di terzi;</w:t>
      </w:r>
    </w:p>
    <w:p w14:paraId="19DD5A0C" w14:textId="77777777" w:rsidR="009F74D1" w:rsidRPr="009F74D1" w:rsidRDefault="009F74D1" w:rsidP="009F74D1">
      <w:pPr>
        <w:pStyle w:val="Paragrafoelenco"/>
        <w:numPr>
          <w:ilvl w:val="0"/>
          <w:numId w:val="2"/>
        </w:numPr>
        <w:jc w:val="both"/>
        <w:rPr>
          <w:rFonts w:ascii="Arial" w:hAnsi="Arial" w:cs="Arial"/>
          <w:sz w:val="24"/>
        </w:rPr>
      </w:pPr>
      <w:r w:rsidRPr="009F74D1">
        <w:rPr>
          <w:rFonts w:ascii="Arial" w:hAnsi="Arial"/>
          <w:sz w:val="24"/>
        </w:rPr>
        <w:t xml:space="preserve">SDD: Sepa Direct </w:t>
      </w:r>
      <w:proofErr w:type="spellStart"/>
      <w:r w:rsidRPr="009F74D1">
        <w:rPr>
          <w:rFonts w:ascii="Arial" w:hAnsi="Arial"/>
          <w:sz w:val="24"/>
        </w:rPr>
        <w:t>Debit</w:t>
      </w:r>
      <w:proofErr w:type="spellEnd"/>
      <w:r w:rsidRPr="009F74D1">
        <w:rPr>
          <w:rFonts w:ascii="Arial" w:hAnsi="Arial"/>
          <w:sz w:val="24"/>
        </w:rPr>
        <w:t>;</w:t>
      </w:r>
    </w:p>
    <w:p w14:paraId="14B7A2F4" w14:textId="77777777" w:rsidR="009F74D1" w:rsidRPr="009F74D1" w:rsidRDefault="009F74D1" w:rsidP="009F74D1">
      <w:pPr>
        <w:pStyle w:val="Paragrafoelenco"/>
        <w:numPr>
          <w:ilvl w:val="0"/>
          <w:numId w:val="2"/>
        </w:numPr>
        <w:jc w:val="both"/>
        <w:rPr>
          <w:rFonts w:ascii="Arial" w:hAnsi="Arial" w:cs="Arial"/>
          <w:sz w:val="24"/>
        </w:rPr>
      </w:pPr>
      <w:r w:rsidRPr="009F74D1">
        <w:rPr>
          <w:rFonts w:ascii="Arial" w:hAnsi="Arial"/>
          <w:b/>
          <w:sz w:val="24"/>
        </w:rPr>
        <w:t>Pagamento</w:t>
      </w:r>
      <w:r w:rsidRPr="009F74D1">
        <w:rPr>
          <w:rFonts w:ascii="Arial" w:hAnsi="Arial"/>
          <w:sz w:val="24"/>
        </w:rPr>
        <w:t>: Operazione comportante una Uscita eseguita dal Tesoriere in esecuzione del servizio di tesoreria;</w:t>
      </w:r>
    </w:p>
    <w:p w14:paraId="2930512A" w14:textId="77777777" w:rsidR="009F74D1" w:rsidRPr="009F74D1" w:rsidRDefault="009F74D1" w:rsidP="009F74D1">
      <w:pPr>
        <w:pStyle w:val="Paragrafoelenco"/>
        <w:numPr>
          <w:ilvl w:val="0"/>
          <w:numId w:val="2"/>
        </w:numPr>
        <w:jc w:val="both"/>
        <w:rPr>
          <w:rFonts w:ascii="Arial" w:hAnsi="Arial" w:cs="Arial"/>
          <w:sz w:val="24"/>
        </w:rPr>
      </w:pPr>
      <w:r w:rsidRPr="009F74D1">
        <w:rPr>
          <w:rFonts w:ascii="Arial" w:hAnsi="Arial"/>
          <w:sz w:val="24"/>
        </w:rPr>
        <w:t>Mandato: Ordinativo relativo a un Pagamento;</w:t>
      </w:r>
    </w:p>
    <w:p w14:paraId="63B3FC0D" w14:textId="77777777" w:rsidR="009F74D1" w:rsidRPr="009F74D1" w:rsidRDefault="009F74D1" w:rsidP="009F74D1">
      <w:pPr>
        <w:pStyle w:val="Paragrafoelenco"/>
        <w:numPr>
          <w:ilvl w:val="0"/>
          <w:numId w:val="2"/>
        </w:numPr>
        <w:jc w:val="both"/>
        <w:rPr>
          <w:rFonts w:ascii="Arial" w:hAnsi="Arial" w:cs="Arial"/>
          <w:sz w:val="24"/>
        </w:rPr>
      </w:pPr>
      <w:r w:rsidRPr="009F74D1">
        <w:rPr>
          <w:rFonts w:ascii="Arial" w:hAnsi="Arial"/>
          <w:sz w:val="24"/>
        </w:rPr>
        <w:t>Quietanza: ricevuta emessa dal Tesoriere a fronte di un Pagamento;</w:t>
      </w:r>
    </w:p>
    <w:p w14:paraId="6B0C6391" w14:textId="77777777" w:rsidR="009F74D1" w:rsidRPr="009F74D1" w:rsidRDefault="009F74D1" w:rsidP="009F74D1">
      <w:pPr>
        <w:pStyle w:val="Paragrafoelenco"/>
        <w:numPr>
          <w:ilvl w:val="0"/>
          <w:numId w:val="2"/>
        </w:numPr>
        <w:jc w:val="both"/>
        <w:rPr>
          <w:rFonts w:ascii="Arial" w:hAnsi="Arial" w:cs="Arial"/>
          <w:sz w:val="24"/>
        </w:rPr>
      </w:pPr>
      <w:r w:rsidRPr="009F74D1">
        <w:rPr>
          <w:rFonts w:ascii="Arial" w:hAnsi="Arial"/>
          <w:sz w:val="24"/>
        </w:rPr>
        <w:t>Provvisorio di Uscita: Pagamento in attesa di regolarizzazione poiché effettuato in assenza del relativo Mandato;</w:t>
      </w:r>
    </w:p>
    <w:p w14:paraId="7A333698" w14:textId="77777777" w:rsidR="009F74D1" w:rsidRPr="009F74D1" w:rsidRDefault="009F74D1" w:rsidP="009F74D1">
      <w:pPr>
        <w:pStyle w:val="Paragrafoelenco"/>
        <w:numPr>
          <w:ilvl w:val="0"/>
          <w:numId w:val="2"/>
        </w:numPr>
        <w:jc w:val="both"/>
        <w:rPr>
          <w:rFonts w:ascii="Arial" w:hAnsi="Arial" w:cs="Arial"/>
          <w:sz w:val="24"/>
        </w:rPr>
      </w:pPr>
      <w:r w:rsidRPr="009F74D1">
        <w:rPr>
          <w:rFonts w:ascii="Arial" w:hAnsi="Arial"/>
          <w:sz w:val="24"/>
        </w:rPr>
        <w:t>Entrate: termine generico per individuare le somme utilizzate per Operazioni di Pagamento disposte da terzi in favore dell’Ente;</w:t>
      </w:r>
    </w:p>
    <w:p w14:paraId="2F353775" w14:textId="77777777" w:rsidR="009F74D1" w:rsidRPr="009F74D1" w:rsidRDefault="009F74D1" w:rsidP="009F74D1">
      <w:pPr>
        <w:pStyle w:val="Paragrafoelenco"/>
        <w:numPr>
          <w:ilvl w:val="0"/>
          <w:numId w:val="2"/>
        </w:numPr>
        <w:jc w:val="both"/>
        <w:rPr>
          <w:rFonts w:ascii="Arial" w:hAnsi="Arial" w:cs="Arial"/>
          <w:sz w:val="24"/>
        </w:rPr>
      </w:pPr>
      <w:r w:rsidRPr="009F74D1">
        <w:rPr>
          <w:rFonts w:ascii="Arial" w:hAnsi="Arial"/>
          <w:b/>
          <w:sz w:val="24"/>
        </w:rPr>
        <w:t>Riscossione</w:t>
      </w:r>
      <w:r w:rsidRPr="009F74D1">
        <w:rPr>
          <w:rFonts w:ascii="Arial" w:hAnsi="Arial"/>
          <w:sz w:val="24"/>
        </w:rPr>
        <w:t>: Operazione effettuata dal Tesoriere e comportante una Entrata in esecuzione del servizio di tesoreria;</w:t>
      </w:r>
    </w:p>
    <w:p w14:paraId="54CA518E" w14:textId="77777777" w:rsidR="009F74D1" w:rsidRPr="009F74D1" w:rsidRDefault="009F74D1" w:rsidP="009F74D1">
      <w:pPr>
        <w:pStyle w:val="Paragrafoelenco"/>
        <w:numPr>
          <w:ilvl w:val="0"/>
          <w:numId w:val="2"/>
        </w:numPr>
        <w:jc w:val="both"/>
        <w:rPr>
          <w:rFonts w:ascii="Arial" w:hAnsi="Arial" w:cs="Arial"/>
          <w:sz w:val="24"/>
        </w:rPr>
      </w:pPr>
      <w:r w:rsidRPr="009F74D1">
        <w:rPr>
          <w:rFonts w:ascii="Arial" w:hAnsi="Arial"/>
          <w:sz w:val="24"/>
        </w:rPr>
        <w:t>Reversale: Ordinativo relativo a una Riscossione;</w:t>
      </w:r>
    </w:p>
    <w:p w14:paraId="04A4D86A" w14:textId="77777777" w:rsidR="009F74D1" w:rsidRPr="009F74D1" w:rsidRDefault="009F74D1" w:rsidP="009F74D1">
      <w:pPr>
        <w:pStyle w:val="Paragrafoelenco"/>
        <w:numPr>
          <w:ilvl w:val="0"/>
          <w:numId w:val="2"/>
        </w:numPr>
        <w:jc w:val="both"/>
        <w:rPr>
          <w:rFonts w:ascii="Arial" w:hAnsi="Arial" w:cs="Arial"/>
          <w:sz w:val="24"/>
        </w:rPr>
      </w:pPr>
      <w:r w:rsidRPr="009F74D1">
        <w:rPr>
          <w:rFonts w:ascii="Arial" w:hAnsi="Arial"/>
          <w:sz w:val="24"/>
        </w:rPr>
        <w:t>Ricevuta: documento emesso dal Tesoriere a fronte di una Riscossione;</w:t>
      </w:r>
    </w:p>
    <w:p w14:paraId="106310EB" w14:textId="77777777" w:rsidR="009F74D1" w:rsidRPr="009F74D1" w:rsidRDefault="009F74D1" w:rsidP="009F74D1">
      <w:pPr>
        <w:pStyle w:val="Paragrafoelenco"/>
        <w:numPr>
          <w:ilvl w:val="0"/>
          <w:numId w:val="2"/>
        </w:numPr>
        <w:jc w:val="both"/>
        <w:rPr>
          <w:rFonts w:ascii="Arial" w:hAnsi="Arial" w:cs="Arial"/>
          <w:sz w:val="24"/>
        </w:rPr>
      </w:pPr>
      <w:r w:rsidRPr="009F74D1">
        <w:rPr>
          <w:rFonts w:ascii="Arial" w:hAnsi="Arial"/>
          <w:sz w:val="24"/>
        </w:rPr>
        <w:t>Provvisorio di Entrata: Riscossione in attesa di regolarizzazione poiché effettuata in assenza della relativa Reversale;</w:t>
      </w:r>
    </w:p>
    <w:p w14:paraId="5BB2A455" w14:textId="77777777" w:rsidR="009F74D1" w:rsidRPr="009F74D1" w:rsidRDefault="009F74D1" w:rsidP="009F74D1">
      <w:pPr>
        <w:pStyle w:val="Paragrafoelenco"/>
        <w:numPr>
          <w:ilvl w:val="0"/>
          <w:numId w:val="2"/>
        </w:numPr>
        <w:jc w:val="both"/>
        <w:rPr>
          <w:rFonts w:ascii="Arial" w:hAnsi="Arial" w:cs="Arial"/>
          <w:sz w:val="24"/>
        </w:rPr>
      </w:pPr>
      <w:r w:rsidRPr="009F74D1">
        <w:rPr>
          <w:rFonts w:ascii="Arial" w:hAnsi="Arial"/>
          <w:b/>
          <w:sz w:val="24"/>
        </w:rPr>
        <w:t>Nodo dei Pagamenti-SPC</w:t>
      </w:r>
      <w:r w:rsidRPr="009F74D1">
        <w:rPr>
          <w:rFonts w:ascii="Arial" w:hAnsi="Arial"/>
          <w:sz w:val="24"/>
        </w:rPr>
        <w:t>: infrastruttura tecnologica unitaria, basata su regole e specifiche standard, che reca modalità semplificate e uniformi per l’effettuazione dei pagamenti verso la pubblica amministrazione;</w:t>
      </w:r>
    </w:p>
    <w:p w14:paraId="71C8FED9" w14:textId="77777777" w:rsidR="009F74D1" w:rsidRPr="009F74D1" w:rsidRDefault="009F74D1" w:rsidP="009F74D1">
      <w:pPr>
        <w:pStyle w:val="Paragrafoelenco"/>
        <w:numPr>
          <w:ilvl w:val="0"/>
          <w:numId w:val="2"/>
        </w:numPr>
        <w:jc w:val="both"/>
        <w:rPr>
          <w:rFonts w:ascii="Arial" w:hAnsi="Arial" w:cs="Arial"/>
          <w:sz w:val="24"/>
        </w:rPr>
      </w:pPr>
      <w:r w:rsidRPr="009F74D1">
        <w:rPr>
          <w:rFonts w:ascii="Arial" w:hAnsi="Arial"/>
          <w:sz w:val="24"/>
        </w:rPr>
        <w:t>Incasso: Operazione di Pagamento di una Entrata eseguita attraverso il Nodo dei Pagamenti–SPC;</w:t>
      </w:r>
    </w:p>
    <w:p w14:paraId="1B2F1066" w14:textId="4CD7118C" w:rsidR="009F74D1" w:rsidRPr="009F74D1" w:rsidRDefault="009F74D1" w:rsidP="009F74D1">
      <w:pPr>
        <w:pStyle w:val="Paragrafoelenco"/>
        <w:numPr>
          <w:ilvl w:val="0"/>
          <w:numId w:val="2"/>
        </w:numPr>
        <w:jc w:val="both"/>
        <w:rPr>
          <w:rFonts w:ascii="Arial" w:hAnsi="Arial" w:cs="Arial"/>
          <w:sz w:val="24"/>
        </w:rPr>
      </w:pPr>
      <w:r w:rsidRPr="009F74D1">
        <w:rPr>
          <w:rFonts w:ascii="Arial" w:hAnsi="Arial"/>
          <w:sz w:val="24"/>
        </w:rPr>
        <w:t>RT: ricevuta telematica come definita nelle “Linee guida per l’effettuazione dei pagamenti elettronici a favore delle Pubbliche Amministrazioni e dei gestori di pubblici servizi” emanate dall’Agenzia per l’Italia Digitale.</w:t>
      </w:r>
    </w:p>
    <w:p w14:paraId="7794D37F" w14:textId="77777777" w:rsidR="009F74D1" w:rsidRDefault="009F74D1" w:rsidP="009F74D1">
      <w:pPr>
        <w:jc w:val="center"/>
        <w:rPr>
          <w:rFonts w:ascii="Arial" w:hAnsi="Arial"/>
          <w:sz w:val="24"/>
        </w:rPr>
      </w:pPr>
    </w:p>
    <w:p w14:paraId="2382A30E" w14:textId="77777777" w:rsidR="009F74D1" w:rsidRDefault="009F74D1" w:rsidP="009F74D1">
      <w:pPr>
        <w:jc w:val="center"/>
        <w:rPr>
          <w:rFonts w:ascii="Arial" w:hAnsi="Arial"/>
          <w:sz w:val="24"/>
        </w:rPr>
      </w:pPr>
    </w:p>
    <w:p w14:paraId="65B6038F" w14:textId="77777777" w:rsidR="009F74D1" w:rsidRDefault="009F74D1" w:rsidP="009F74D1">
      <w:pPr>
        <w:jc w:val="center"/>
        <w:rPr>
          <w:rFonts w:ascii="Arial" w:hAnsi="Arial"/>
          <w:sz w:val="24"/>
          <w:u w:val="single"/>
        </w:rPr>
      </w:pPr>
      <w:r>
        <w:rPr>
          <w:rFonts w:ascii="Arial" w:hAnsi="Arial"/>
          <w:sz w:val="24"/>
          <w:u w:val="single"/>
        </w:rPr>
        <w:t>Art. 2</w:t>
      </w:r>
    </w:p>
    <w:p w14:paraId="12B37CFD" w14:textId="77777777" w:rsidR="009F74D1" w:rsidRDefault="009F74D1" w:rsidP="009F74D1">
      <w:pPr>
        <w:jc w:val="center"/>
        <w:rPr>
          <w:rFonts w:ascii="Arial" w:hAnsi="Arial"/>
          <w:sz w:val="24"/>
          <w:u w:val="single"/>
        </w:rPr>
      </w:pPr>
      <w:r>
        <w:rPr>
          <w:rFonts w:ascii="Arial" w:hAnsi="Arial"/>
          <w:sz w:val="24"/>
          <w:u w:val="single"/>
        </w:rPr>
        <w:t>Affidamento del servizio</w:t>
      </w:r>
    </w:p>
    <w:p w14:paraId="0ACEA8F1" w14:textId="77777777" w:rsidR="009F74D1" w:rsidRDefault="009F74D1" w:rsidP="009F74D1">
      <w:pPr>
        <w:rPr>
          <w:rFonts w:ascii="Arial" w:hAnsi="Arial"/>
          <w:sz w:val="24"/>
        </w:rPr>
      </w:pPr>
    </w:p>
    <w:p w14:paraId="3533CD6A" w14:textId="77777777" w:rsidR="009F74D1" w:rsidRPr="00CA1833" w:rsidRDefault="009F74D1" w:rsidP="009F74D1">
      <w:pPr>
        <w:jc w:val="both"/>
        <w:rPr>
          <w:rFonts w:ascii="Arial" w:hAnsi="Arial"/>
          <w:sz w:val="24"/>
        </w:rPr>
      </w:pPr>
      <w:r w:rsidRPr="00CA1833">
        <w:rPr>
          <w:rFonts w:ascii="Arial" w:hAnsi="Arial"/>
          <w:sz w:val="24"/>
        </w:rPr>
        <w:t>1</w:t>
      </w:r>
      <w:r>
        <w:rPr>
          <w:rFonts w:ascii="Arial" w:hAnsi="Arial"/>
          <w:sz w:val="24"/>
        </w:rPr>
        <w:t>.</w:t>
      </w:r>
      <w:r w:rsidRPr="00CA1833">
        <w:rPr>
          <w:rFonts w:ascii="Arial" w:hAnsi="Arial"/>
          <w:sz w:val="24"/>
        </w:rPr>
        <w:t xml:space="preserve"> Il servizio di tesoreria viene svolto dal Tesoriere presso i propri locali, nei giorni e negli orari di apertura de</w:t>
      </w:r>
      <w:r>
        <w:rPr>
          <w:rFonts w:ascii="Arial" w:hAnsi="Arial"/>
          <w:sz w:val="24"/>
        </w:rPr>
        <w:t xml:space="preserve">i propri </w:t>
      </w:r>
      <w:r w:rsidRPr="00CA1833">
        <w:rPr>
          <w:rFonts w:ascii="Arial" w:hAnsi="Arial"/>
          <w:sz w:val="24"/>
        </w:rPr>
        <w:t xml:space="preserve">sportelli. </w:t>
      </w:r>
    </w:p>
    <w:p w14:paraId="1F5C2743" w14:textId="77777777" w:rsidR="009F74D1" w:rsidRPr="00CA1833" w:rsidRDefault="009F74D1" w:rsidP="009F74D1">
      <w:pPr>
        <w:ind w:left="-11"/>
        <w:jc w:val="both"/>
        <w:rPr>
          <w:rFonts w:ascii="Arial" w:hAnsi="Arial"/>
          <w:sz w:val="24"/>
        </w:rPr>
      </w:pPr>
    </w:p>
    <w:p w14:paraId="2D5B0152" w14:textId="77777777" w:rsidR="009F74D1" w:rsidRDefault="009F74D1" w:rsidP="009F74D1">
      <w:pPr>
        <w:jc w:val="both"/>
        <w:rPr>
          <w:rFonts w:ascii="Arial" w:hAnsi="Arial"/>
          <w:sz w:val="24"/>
        </w:rPr>
      </w:pPr>
      <w:r>
        <w:rPr>
          <w:rFonts w:ascii="Arial" w:hAnsi="Arial"/>
          <w:sz w:val="24"/>
        </w:rPr>
        <w:t xml:space="preserve">2. Il servizio di tesoreria, la cui durata è fissata dal successivo </w:t>
      </w:r>
      <w:r w:rsidRPr="00CE2007">
        <w:rPr>
          <w:rFonts w:ascii="Arial" w:hAnsi="Arial"/>
          <w:sz w:val="24"/>
        </w:rPr>
        <w:t>art. 18</w:t>
      </w:r>
      <w:r>
        <w:rPr>
          <w:rFonts w:ascii="Arial" w:hAnsi="Arial"/>
          <w:sz w:val="24"/>
        </w:rPr>
        <w:t>, viene svolto in conformità alla legge, agli statuti e ai regolamenti dell'Ente, nonché a quanto stabilito nella presente convenzione.</w:t>
      </w:r>
    </w:p>
    <w:p w14:paraId="174E6150" w14:textId="77777777" w:rsidR="009F74D1" w:rsidRDefault="009F74D1" w:rsidP="009F74D1">
      <w:pPr>
        <w:jc w:val="both"/>
        <w:rPr>
          <w:rFonts w:ascii="Arial" w:hAnsi="Arial"/>
          <w:sz w:val="24"/>
        </w:rPr>
      </w:pPr>
    </w:p>
    <w:p w14:paraId="34F7E838" w14:textId="77777777" w:rsidR="009F74D1" w:rsidRDefault="009F74D1" w:rsidP="009F74D1">
      <w:pPr>
        <w:jc w:val="both"/>
        <w:rPr>
          <w:rFonts w:ascii="Arial" w:hAnsi="Arial"/>
          <w:sz w:val="24"/>
        </w:rPr>
      </w:pPr>
      <w:r>
        <w:rPr>
          <w:rFonts w:ascii="Arial" w:hAnsi="Arial"/>
          <w:sz w:val="24"/>
        </w:rPr>
        <w:t>3. Durante il periodo di validità della convenzione, di comune accordo fra le Parti, alle modalità di espletamento del servizio possono essere apportati i perfezionamenti metodologici ed informatici ritenuti necessari per migliorarne lo svolgimento. Per la formalizzazione dei relativi accordi può procedersi con scambio di lettere ovvero con l’utilizzo della PEC.</w:t>
      </w:r>
    </w:p>
    <w:p w14:paraId="259481FD" w14:textId="77777777" w:rsidR="009F74D1" w:rsidRDefault="009F74D1" w:rsidP="009F74D1">
      <w:pPr>
        <w:rPr>
          <w:rFonts w:ascii="Arial" w:hAnsi="Arial"/>
          <w:sz w:val="24"/>
        </w:rPr>
      </w:pPr>
    </w:p>
    <w:p w14:paraId="4D4B91FD" w14:textId="77777777" w:rsidR="009F74D1" w:rsidRDefault="009F74D1" w:rsidP="009F74D1">
      <w:pPr>
        <w:rPr>
          <w:rFonts w:ascii="Arial" w:hAnsi="Arial"/>
          <w:sz w:val="24"/>
        </w:rPr>
      </w:pPr>
    </w:p>
    <w:p w14:paraId="672C70E6" w14:textId="77777777" w:rsidR="009F74D1" w:rsidRDefault="009F74D1" w:rsidP="009F74D1">
      <w:pPr>
        <w:jc w:val="center"/>
        <w:rPr>
          <w:rFonts w:ascii="Arial" w:hAnsi="Arial"/>
          <w:sz w:val="24"/>
          <w:u w:val="single"/>
        </w:rPr>
      </w:pPr>
      <w:r>
        <w:rPr>
          <w:rFonts w:ascii="Arial" w:hAnsi="Arial"/>
          <w:sz w:val="24"/>
          <w:u w:val="single"/>
        </w:rPr>
        <w:t>Art. 3</w:t>
      </w:r>
    </w:p>
    <w:p w14:paraId="2EF4072A" w14:textId="77777777" w:rsidR="009F74D1" w:rsidRDefault="009F74D1" w:rsidP="009F74D1">
      <w:pPr>
        <w:jc w:val="center"/>
        <w:rPr>
          <w:rFonts w:ascii="Arial" w:hAnsi="Arial"/>
          <w:sz w:val="24"/>
          <w:u w:val="single"/>
        </w:rPr>
      </w:pPr>
      <w:r>
        <w:rPr>
          <w:rFonts w:ascii="Arial" w:hAnsi="Arial"/>
          <w:sz w:val="24"/>
          <w:u w:val="single"/>
        </w:rPr>
        <w:t>Oggetto e limiti della convenzione</w:t>
      </w:r>
    </w:p>
    <w:p w14:paraId="62C3A767" w14:textId="77777777" w:rsidR="009F74D1" w:rsidRDefault="009F74D1" w:rsidP="009F74D1">
      <w:pPr>
        <w:rPr>
          <w:rFonts w:ascii="Arial" w:hAnsi="Arial"/>
          <w:sz w:val="24"/>
        </w:rPr>
      </w:pPr>
    </w:p>
    <w:p w14:paraId="528758AD" w14:textId="77777777" w:rsidR="009F74D1" w:rsidRPr="009F74D1" w:rsidRDefault="009F74D1" w:rsidP="001613CD">
      <w:pPr>
        <w:pStyle w:val="Corpodeltesto2"/>
        <w:spacing w:line="240" w:lineRule="auto"/>
        <w:rPr>
          <w:rFonts w:ascii="Arial" w:hAnsi="Arial"/>
          <w:sz w:val="24"/>
        </w:rPr>
      </w:pPr>
      <w:r w:rsidRPr="009F74D1">
        <w:rPr>
          <w:rFonts w:ascii="Arial" w:hAnsi="Arial"/>
          <w:sz w:val="24"/>
        </w:rPr>
        <w:t>1. Il servizio di tesoreria di cui alla presente convenzione ha per oggetto il complesso delle operazioni inerenti alla gestione finanziaria dell'Ente e, in particolare, le Riscossioni e i Pagamenti ordinati dall'Ente, con l'osservanza delle norme contenute negli articoli che seguono; il servizio ha per oggetto, altresì, l'amministrazione dei titoli e dei valori di cui al successivo art. 17.</w:t>
      </w:r>
    </w:p>
    <w:p w14:paraId="2D61C91A" w14:textId="77777777" w:rsidR="009F74D1" w:rsidRDefault="009F74D1" w:rsidP="001613CD">
      <w:pPr>
        <w:jc w:val="both"/>
        <w:rPr>
          <w:rFonts w:ascii="Arial" w:hAnsi="Arial"/>
          <w:sz w:val="24"/>
        </w:rPr>
      </w:pPr>
    </w:p>
    <w:p w14:paraId="1B6CC5A3" w14:textId="77777777" w:rsidR="009F74D1" w:rsidRPr="009F74D1" w:rsidRDefault="009F74D1" w:rsidP="001613CD">
      <w:pPr>
        <w:pStyle w:val="Corpodeltesto2"/>
        <w:spacing w:line="240" w:lineRule="auto"/>
        <w:rPr>
          <w:rFonts w:ascii="Arial" w:hAnsi="Arial"/>
          <w:sz w:val="24"/>
        </w:rPr>
      </w:pPr>
      <w:r w:rsidRPr="009F74D1">
        <w:rPr>
          <w:rFonts w:ascii="Arial" w:hAnsi="Arial"/>
          <w:sz w:val="24"/>
        </w:rPr>
        <w:t>2. Esula dall’accordo l’esecuzione degli Incassi effettuati con modalità diverse da quelle contemplate nella presente convenzione, secondo la normativa di riferimento. In ogni caso, anche le Entrate di cui al presente comma devono essere accreditate sul conto di tesoreria con immediatezza, tenuto conto dei tempi tecnici necessari.</w:t>
      </w:r>
    </w:p>
    <w:p w14:paraId="36E6B3DD" w14:textId="77777777" w:rsidR="009F74D1" w:rsidRPr="00575A41" w:rsidRDefault="009F74D1" w:rsidP="009F74D1">
      <w:pPr>
        <w:jc w:val="both"/>
        <w:rPr>
          <w:rFonts w:ascii="Arial" w:hAnsi="Arial"/>
          <w:sz w:val="24"/>
        </w:rPr>
      </w:pPr>
    </w:p>
    <w:p w14:paraId="4B8F0139" w14:textId="77777777" w:rsidR="009F74D1" w:rsidRDefault="009F74D1" w:rsidP="009F74D1">
      <w:pPr>
        <w:jc w:val="both"/>
        <w:rPr>
          <w:rFonts w:ascii="Arial" w:hAnsi="Arial"/>
          <w:sz w:val="24"/>
        </w:rPr>
      </w:pPr>
      <w:r w:rsidRPr="00575A41">
        <w:rPr>
          <w:rFonts w:ascii="Arial" w:hAnsi="Arial"/>
          <w:sz w:val="24"/>
        </w:rPr>
        <w:t>3. L’Ente costituisce in deposito presso il Tesoriere - ovvero</w:t>
      </w:r>
      <w:r>
        <w:rPr>
          <w:rFonts w:ascii="Arial" w:hAnsi="Arial"/>
          <w:sz w:val="24"/>
        </w:rPr>
        <w:t xml:space="preserve"> impegna in altri investimenti alternativi gestiti dal Tesoriere stesso - le disponibilità per le quali non è obbligatorio l’accentramento presso la Sezione di tesoreria provinciale dello Stato; qualora previsto nel regolamento di contabilità dell’Ente, presso il Tesoriere sono aperti appositi conti correnti intestati all’Ente medesimo per la gestione delle minute spese economali.</w:t>
      </w:r>
    </w:p>
    <w:p w14:paraId="482EBCAD" w14:textId="77777777" w:rsidR="009F74D1" w:rsidRDefault="009F74D1" w:rsidP="009F74D1">
      <w:pPr>
        <w:jc w:val="both"/>
        <w:rPr>
          <w:rFonts w:ascii="Arial" w:hAnsi="Arial"/>
          <w:sz w:val="24"/>
        </w:rPr>
      </w:pPr>
    </w:p>
    <w:p w14:paraId="440911F0" w14:textId="77777777" w:rsidR="009F74D1" w:rsidRDefault="009F74D1" w:rsidP="009F74D1">
      <w:pPr>
        <w:jc w:val="both"/>
        <w:rPr>
          <w:rFonts w:ascii="Arial" w:hAnsi="Arial"/>
          <w:sz w:val="24"/>
        </w:rPr>
      </w:pPr>
    </w:p>
    <w:p w14:paraId="2B01FCE7" w14:textId="77777777" w:rsidR="009F74D1" w:rsidRDefault="009F74D1" w:rsidP="009F74D1">
      <w:pPr>
        <w:jc w:val="center"/>
        <w:rPr>
          <w:rFonts w:ascii="Arial" w:hAnsi="Arial"/>
          <w:sz w:val="24"/>
          <w:u w:val="single"/>
        </w:rPr>
      </w:pPr>
      <w:r>
        <w:rPr>
          <w:rFonts w:ascii="Arial" w:hAnsi="Arial"/>
          <w:sz w:val="24"/>
          <w:u w:val="single"/>
        </w:rPr>
        <w:t>Art. 4</w:t>
      </w:r>
    </w:p>
    <w:p w14:paraId="06500629" w14:textId="77777777" w:rsidR="009F74D1" w:rsidRDefault="009F74D1" w:rsidP="009F74D1">
      <w:pPr>
        <w:jc w:val="center"/>
        <w:rPr>
          <w:rFonts w:ascii="Arial" w:hAnsi="Arial"/>
          <w:b/>
          <w:sz w:val="24"/>
          <w:u w:val="single"/>
        </w:rPr>
      </w:pPr>
      <w:r>
        <w:rPr>
          <w:rFonts w:ascii="Arial" w:hAnsi="Arial"/>
          <w:sz w:val="24"/>
          <w:u w:val="single"/>
        </w:rPr>
        <w:t>Esercizio finanziario</w:t>
      </w:r>
    </w:p>
    <w:p w14:paraId="4708F703" w14:textId="77777777" w:rsidR="009F74D1" w:rsidRDefault="009F74D1" w:rsidP="009F74D1">
      <w:pPr>
        <w:rPr>
          <w:rFonts w:ascii="Arial" w:hAnsi="Arial"/>
          <w:b/>
          <w:sz w:val="24"/>
          <w:u w:val="single"/>
        </w:rPr>
      </w:pPr>
    </w:p>
    <w:p w14:paraId="3DF8F6B2" w14:textId="77777777" w:rsidR="009F74D1" w:rsidRPr="009F74D1" w:rsidRDefault="009F74D1" w:rsidP="001613CD">
      <w:pPr>
        <w:pStyle w:val="Corpodeltesto2"/>
        <w:spacing w:line="240" w:lineRule="auto"/>
        <w:rPr>
          <w:rFonts w:ascii="Arial" w:hAnsi="Arial"/>
          <w:sz w:val="24"/>
        </w:rPr>
      </w:pPr>
      <w:r w:rsidRPr="009F74D1">
        <w:rPr>
          <w:rFonts w:ascii="Arial" w:hAnsi="Arial"/>
          <w:sz w:val="24"/>
        </w:rPr>
        <w:t>1. L'esercizio finanziario dell'Ente ha durata annuale, con inizio il 1° gennaio e termine il 31 dicembre di ciascun anno; dopo tale termine non possono effettuarsi Operazioni di Pagamento a valere sul bilancio dell'anno precedente. Potranno essere eseguite, comunque, le operazioni di regolarizzazione dei Provvisori di Entrata e di Uscita.</w:t>
      </w:r>
    </w:p>
    <w:p w14:paraId="131CE4E1" w14:textId="77777777" w:rsidR="009F74D1" w:rsidRDefault="009F74D1" w:rsidP="009F74D1">
      <w:pPr>
        <w:rPr>
          <w:rFonts w:ascii="Arial" w:hAnsi="Arial"/>
          <w:sz w:val="24"/>
        </w:rPr>
      </w:pPr>
    </w:p>
    <w:p w14:paraId="568559E3" w14:textId="77777777" w:rsidR="009F74D1" w:rsidRDefault="009F74D1" w:rsidP="009F74D1">
      <w:pPr>
        <w:rPr>
          <w:rFonts w:ascii="Arial" w:hAnsi="Arial"/>
          <w:sz w:val="24"/>
        </w:rPr>
      </w:pPr>
    </w:p>
    <w:p w14:paraId="54D6449D" w14:textId="77777777" w:rsidR="009F74D1" w:rsidRDefault="009F74D1" w:rsidP="009F74D1">
      <w:pPr>
        <w:jc w:val="center"/>
        <w:rPr>
          <w:rFonts w:ascii="Arial" w:hAnsi="Arial"/>
          <w:sz w:val="24"/>
          <w:u w:val="single"/>
        </w:rPr>
      </w:pPr>
      <w:r>
        <w:rPr>
          <w:rFonts w:ascii="Arial" w:hAnsi="Arial"/>
          <w:sz w:val="24"/>
          <w:u w:val="single"/>
        </w:rPr>
        <w:t>Art. 5</w:t>
      </w:r>
    </w:p>
    <w:p w14:paraId="3B130B22" w14:textId="77777777" w:rsidR="009F74D1" w:rsidRDefault="009F74D1" w:rsidP="009F74D1">
      <w:pPr>
        <w:jc w:val="center"/>
        <w:rPr>
          <w:rFonts w:ascii="Arial" w:hAnsi="Arial"/>
          <w:sz w:val="24"/>
          <w:u w:val="single"/>
        </w:rPr>
      </w:pPr>
      <w:r w:rsidRPr="008D2874">
        <w:rPr>
          <w:rFonts w:ascii="Arial" w:hAnsi="Arial"/>
          <w:sz w:val="24"/>
          <w:u w:val="single"/>
        </w:rPr>
        <w:t>Riscossioni</w:t>
      </w:r>
    </w:p>
    <w:p w14:paraId="649EF7DB" w14:textId="77777777" w:rsidR="009F74D1" w:rsidRDefault="009F74D1" w:rsidP="009F74D1">
      <w:pPr>
        <w:rPr>
          <w:rFonts w:ascii="Arial" w:hAnsi="Arial"/>
          <w:sz w:val="24"/>
          <w:u w:val="single"/>
        </w:rPr>
      </w:pPr>
    </w:p>
    <w:p w14:paraId="769D63E1" w14:textId="0F0D98FD" w:rsidR="001613CD" w:rsidRPr="001613CD" w:rsidRDefault="009F74D1" w:rsidP="001613CD">
      <w:pPr>
        <w:pStyle w:val="Paragrafoelenco"/>
        <w:numPr>
          <w:ilvl w:val="0"/>
          <w:numId w:val="22"/>
        </w:numPr>
        <w:ind w:left="284"/>
        <w:jc w:val="both"/>
        <w:rPr>
          <w:rFonts w:ascii="Arial" w:hAnsi="Arial"/>
          <w:sz w:val="24"/>
        </w:rPr>
      </w:pPr>
      <w:r w:rsidRPr="001613CD">
        <w:rPr>
          <w:rFonts w:ascii="Arial" w:hAnsi="Arial"/>
          <w:sz w:val="24"/>
        </w:rPr>
        <w:t xml:space="preserve">Il Tesoriere effettua le Riscossioni e le regolarizzazioni degli incassi, in base a Reversali firmate dal Direttore e dal responsabile del servizio finanziario o da altro dipendente individuato dalla legge o dal regolamento di contabilità dell’Ente ovvero, nel caso di assenza o impedimento, da persona abilitata a sostituirli ai sensi e con i criteri di individuazione di cui allo stesso regolamento. </w:t>
      </w:r>
    </w:p>
    <w:p w14:paraId="36A11B9B" w14:textId="07056FC4" w:rsidR="009F74D1" w:rsidRPr="001613CD" w:rsidRDefault="009F74D1" w:rsidP="001613CD">
      <w:pPr>
        <w:pStyle w:val="Paragrafoelenco"/>
        <w:numPr>
          <w:ilvl w:val="0"/>
          <w:numId w:val="22"/>
        </w:numPr>
        <w:ind w:left="284"/>
        <w:jc w:val="both"/>
        <w:rPr>
          <w:rFonts w:ascii="Arial" w:hAnsi="Arial"/>
          <w:sz w:val="24"/>
        </w:rPr>
      </w:pPr>
      <w:r w:rsidRPr="001613CD">
        <w:rPr>
          <w:rFonts w:ascii="Arial" w:hAnsi="Arial"/>
          <w:sz w:val="24"/>
        </w:rPr>
        <w:t xml:space="preserve">Ai sensi dell’art. 19 dell’allegato A) della </w:t>
      </w:r>
      <w:proofErr w:type="spellStart"/>
      <w:r w:rsidRPr="001613CD">
        <w:rPr>
          <w:rFonts w:ascii="Arial" w:hAnsi="Arial"/>
          <w:sz w:val="24"/>
        </w:rPr>
        <w:t>Dgr</w:t>
      </w:r>
      <w:proofErr w:type="spellEnd"/>
      <w:r w:rsidRPr="001613CD">
        <w:rPr>
          <w:rFonts w:ascii="Arial" w:hAnsi="Arial"/>
          <w:sz w:val="24"/>
        </w:rPr>
        <w:t xml:space="preserve"> 780/2013, le Reversali, ai fini dell’operatività del Tesoriere, devono contenere:</w:t>
      </w:r>
    </w:p>
    <w:p w14:paraId="5DACCE9E" w14:textId="77777777" w:rsidR="009F74D1" w:rsidRPr="001C188A" w:rsidRDefault="009F74D1" w:rsidP="009F74D1">
      <w:pPr>
        <w:jc w:val="both"/>
        <w:rPr>
          <w:rFonts w:ascii="Arial" w:hAnsi="Arial"/>
          <w:sz w:val="24"/>
        </w:rPr>
      </w:pPr>
    </w:p>
    <w:p w14:paraId="497F5DE9" w14:textId="77777777" w:rsidR="009F74D1" w:rsidRPr="001C188A" w:rsidRDefault="009F74D1" w:rsidP="009F74D1">
      <w:pPr>
        <w:numPr>
          <w:ilvl w:val="0"/>
          <w:numId w:val="4"/>
        </w:numPr>
        <w:jc w:val="both"/>
        <w:rPr>
          <w:rFonts w:ascii="Arial" w:hAnsi="Arial"/>
          <w:sz w:val="24"/>
        </w:rPr>
      </w:pPr>
      <w:r w:rsidRPr="001C188A">
        <w:rPr>
          <w:rFonts w:ascii="Arial" w:hAnsi="Arial"/>
          <w:sz w:val="24"/>
        </w:rPr>
        <w:t>la denominazione dell'Ente;</w:t>
      </w:r>
    </w:p>
    <w:p w14:paraId="36429DAB" w14:textId="77777777" w:rsidR="009F74D1" w:rsidRPr="001C188A" w:rsidRDefault="009F74D1" w:rsidP="009F74D1">
      <w:pPr>
        <w:numPr>
          <w:ilvl w:val="0"/>
          <w:numId w:val="5"/>
        </w:numPr>
        <w:jc w:val="both"/>
        <w:rPr>
          <w:rFonts w:ascii="Arial" w:hAnsi="Arial"/>
          <w:sz w:val="24"/>
        </w:rPr>
      </w:pPr>
      <w:r w:rsidRPr="001C188A">
        <w:rPr>
          <w:rFonts w:ascii="Arial" w:hAnsi="Arial"/>
          <w:sz w:val="24"/>
        </w:rPr>
        <w:t>l</w:t>
      </w:r>
      <w:r>
        <w:rPr>
          <w:rFonts w:ascii="Arial" w:hAnsi="Arial"/>
          <w:sz w:val="24"/>
        </w:rPr>
        <w:t xml:space="preserve">’importo </w:t>
      </w:r>
      <w:r w:rsidRPr="001C188A">
        <w:rPr>
          <w:rFonts w:ascii="Arial" w:hAnsi="Arial"/>
          <w:sz w:val="24"/>
        </w:rPr>
        <w:t>da riscuotere;</w:t>
      </w:r>
    </w:p>
    <w:p w14:paraId="34A783C9" w14:textId="77777777" w:rsidR="009F74D1" w:rsidRPr="001C188A" w:rsidRDefault="009F74D1" w:rsidP="009F74D1">
      <w:pPr>
        <w:numPr>
          <w:ilvl w:val="0"/>
          <w:numId w:val="6"/>
        </w:numPr>
        <w:jc w:val="both"/>
        <w:rPr>
          <w:rFonts w:ascii="Arial" w:hAnsi="Arial"/>
          <w:sz w:val="24"/>
        </w:rPr>
      </w:pPr>
      <w:r w:rsidRPr="001C188A">
        <w:rPr>
          <w:rFonts w:ascii="Arial" w:hAnsi="Arial"/>
          <w:sz w:val="24"/>
        </w:rPr>
        <w:t>l'indicazione del debitore;</w:t>
      </w:r>
    </w:p>
    <w:p w14:paraId="1977879E" w14:textId="77777777" w:rsidR="009F74D1" w:rsidRPr="001C188A" w:rsidRDefault="009F74D1" w:rsidP="009F74D1">
      <w:pPr>
        <w:numPr>
          <w:ilvl w:val="0"/>
          <w:numId w:val="7"/>
        </w:numPr>
        <w:jc w:val="both"/>
        <w:rPr>
          <w:rFonts w:ascii="Arial" w:hAnsi="Arial"/>
          <w:sz w:val="24"/>
        </w:rPr>
      </w:pPr>
      <w:r w:rsidRPr="001C188A">
        <w:rPr>
          <w:rFonts w:ascii="Arial" w:hAnsi="Arial"/>
          <w:sz w:val="24"/>
        </w:rPr>
        <w:t>la causale del versamento;</w:t>
      </w:r>
    </w:p>
    <w:p w14:paraId="199A8AD2" w14:textId="77777777" w:rsidR="009F74D1" w:rsidRPr="00A13819" w:rsidRDefault="009F74D1" w:rsidP="009F74D1">
      <w:pPr>
        <w:numPr>
          <w:ilvl w:val="0"/>
          <w:numId w:val="8"/>
        </w:numPr>
        <w:jc w:val="both"/>
        <w:rPr>
          <w:rFonts w:ascii="Arial" w:hAnsi="Arial"/>
          <w:sz w:val="24"/>
        </w:rPr>
      </w:pPr>
      <w:r w:rsidRPr="00A13819">
        <w:rPr>
          <w:rFonts w:ascii="Arial" w:hAnsi="Arial"/>
          <w:sz w:val="24"/>
        </w:rPr>
        <w:t>il numero progressivo dell</w:t>
      </w:r>
      <w:r>
        <w:rPr>
          <w:rFonts w:ascii="Arial" w:hAnsi="Arial"/>
          <w:sz w:val="24"/>
        </w:rPr>
        <w:t>a Reversale</w:t>
      </w:r>
      <w:r w:rsidRPr="00A13819">
        <w:rPr>
          <w:rFonts w:ascii="Arial" w:hAnsi="Arial"/>
          <w:sz w:val="24"/>
        </w:rPr>
        <w:t xml:space="preserve"> per esercizio finanziario</w:t>
      </w:r>
      <w:r>
        <w:rPr>
          <w:rFonts w:ascii="Arial" w:hAnsi="Arial"/>
          <w:sz w:val="24"/>
        </w:rPr>
        <w:t>;</w:t>
      </w:r>
    </w:p>
    <w:p w14:paraId="58CC6CA2" w14:textId="77777777" w:rsidR="009F74D1" w:rsidRPr="00A13819" w:rsidRDefault="009F74D1" w:rsidP="009F74D1">
      <w:pPr>
        <w:numPr>
          <w:ilvl w:val="0"/>
          <w:numId w:val="9"/>
        </w:numPr>
        <w:jc w:val="both"/>
        <w:rPr>
          <w:rFonts w:ascii="Arial" w:hAnsi="Arial"/>
          <w:sz w:val="24"/>
        </w:rPr>
      </w:pPr>
      <w:r w:rsidRPr="00A13819">
        <w:rPr>
          <w:rFonts w:ascii="Arial" w:hAnsi="Arial"/>
          <w:sz w:val="24"/>
        </w:rPr>
        <w:t>l'esercizio finanziario e la data di emissione;</w:t>
      </w:r>
    </w:p>
    <w:p w14:paraId="35707498" w14:textId="77777777" w:rsidR="009F74D1" w:rsidRPr="00A13819" w:rsidRDefault="009F74D1" w:rsidP="009F74D1">
      <w:pPr>
        <w:numPr>
          <w:ilvl w:val="0"/>
          <w:numId w:val="10"/>
        </w:numPr>
        <w:jc w:val="both"/>
        <w:rPr>
          <w:rFonts w:ascii="Arial" w:hAnsi="Arial"/>
          <w:sz w:val="24"/>
        </w:rPr>
      </w:pPr>
      <w:r w:rsidRPr="00A13819">
        <w:rPr>
          <w:rFonts w:ascii="Arial" w:hAnsi="Arial"/>
          <w:sz w:val="24"/>
        </w:rPr>
        <w:t>le indicazioni per l'assoggettamento o meno all'imposta di bollo di quietanza;</w:t>
      </w:r>
    </w:p>
    <w:p w14:paraId="3635BAB8" w14:textId="77777777" w:rsidR="009F74D1" w:rsidRDefault="009F74D1" w:rsidP="009F74D1">
      <w:pPr>
        <w:jc w:val="both"/>
        <w:rPr>
          <w:rFonts w:ascii="Arial" w:hAnsi="Arial"/>
          <w:sz w:val="24"/>
        </w:rPr>
      </w:pPr>
    </w:p>
    <w:p w14:paraId="5FB0D7BF" w14:textId="77777777" w:rsidR="001613CD" w:rsidRDefault="009F74D1" w:rsidP="009F74D1">
      <w:pPr>
        <w:pStyle w:val="Paragrafoelenco"/>
        <w:numPr>
          <w:ilvl w:val="0"/>
          <w:numId w:val="22"/>
        </w:numPr>
        <w:ind w:left="0"/>
        <w:jc w:val="both"/>
        <w:rPr>
          <w:rFonts w:ascii="Arial" w:hAnsi="Arial"/>
          <w:sz w:val="24"/>
        </w:rPr>
      </w:pPr>
      <w:r w:rsidRPr="001613CD">
        <w:rPr>
          <w:rFonts w:ascii="Arial" w:hAnsi="Arial"/>
          <w:sz w:val="24"/>
        </w:rPr>
        <w:t>Il Tesoriere non è tenuto ad accettare Reversali che non risultino conformi a quanto previsto dalle specifiche tecniche.</w:t>
      </w:r>
    </w:p>
    <w:p w14:paraId="3F6790E9" w14:textId="1AC8F702" w:rsidR="009F74D1" w:rsidRPr="001613CD" w:rsidRDefault="009F74D1" w:rsidP="009F74D1">
      <w:pPr>
        <w:pStyle w:val="Paragrafoelenco"/>
        <w:numPr>
          <w:ilvl w:val="0"/>
          <w:numId w:val="22"/>
        </w:numPr>
        <w:ind w:left="0"/>
        <w:jc w:val="both"/>
        <w:rPr>
          <w:rFonts w:ascii="Arial" w:hAnsi="Arial"/>
          <w:sz w:val="24"/>
        </w:rPr>
      </w:pPr>
      <w:r w:rsidRPr="001613CD">
        <w:rPr>
          <w:rFonts w:ascii="Arial" w:hAnsi="Arial"/>
          <w:sz w:val="24"/>
        </w:rPr>
        <w:t>Per ogni Riscossione il Tesoriere rilascia, in nome e per conto dell'Ente, una Ricevuta numerata in ordine cronologico per esercizio finanziario, compilata con procedure informatiche.</w:t>
      </w:r>
    </w:p>
    <w:p w14:paraId="618D8580" w14:textId="7BD03DBB" w:rsidR="009F74D1" w:rsidRPr="001613CD" w:rsidRDefault="009F74D1" w:rsidP="001613CD">
      <w:pPr>
        <w:pStyle w:val="Paragrafoelenco"/>
        <w:numPr>
          <w:ilvl w:val="0"/>
          <w:numId w:val="22"/>
        </w:numPr>
        <w:jc w:val="both"/>
        <w:rPr>
          <w:rFonts w:ascii="Arial" w:hAnsi="Arial"/>
          <w:sz w:val="24"/>
        </w:rPr>
      </w:pPr>
      <w:r w:rsidRPr="001613CD">
        <w:rPr>
          <w:rFonts w:ascii="Arial" w:hAnsi="Arial"/>
          <w:sz w:val="24"/>
        </w:rPr>
        <w:t xml:space="preserve">Il Tesoriere accetta, anche senza autorizzazione dell'Ente, le somme che i terzi intendono versare, a qualsiasi titolo, a favore dell'Ente stesso, rilasciando Ricevuta contenente, oltre l'indicazione della causale dell’Operazione di Pagamento, la clausola espressa “salvi i diritti dell'ente”. Tali Riscossioni sono segnalate all'Ente, il quale procede alla regolarizzazione al più presto e comunque entro i successivi </w:t>
      </w:r>
      <w:r w:rsidRPr="001613CD">
        <w:rPr>
          <w:rFonts w:ascii="Arial" w:hAnsi="Arial"/>
          <w:sz w:val="24"/>
        </w:rPr>
        <w:lastRenderedPageBreak/>
        <w:t>sessanta giorni e, in ogni caso, entro i termini previsti per la resa del conto del Tesoriere, imputando le relative Reversali all’esercizio in cui il Tesoriere stesso ha registrato l’operazione; dette Reversali devono recare l’indicazione del Provvisorio di Entrata rilevato dai dati comunicati dal Tesoriere.</w:t>
      </w:r>
    </w:p>
    <w:p w14:paraId="0D475E5D" w14:textId="77777777" w:rsidR="009F74D1" w:rsidRDefault="009F74D1" w:rsidP="009F74D1">
      <w:pPr>
        <w:jc w:val="both"/>
        <w:rPr>
          <w:rFonts w:ascii="Arial" w:hAnsi="Arial"/>
          <w:sz w:val="24"/>
        </w:rPr>
      </w:pPr>
    </w:p>
    <w:p w14:paraId="3ED52407" w14:textId="77777777" w:rsidR="001613CD" w:rsidRDefault="009F74D1" w:rsidP="009F74D1">
      <w:pPr>
        <w:pStyle w:val="Paragrafoelenco"/>
        <w:numPr>
          <w:ilvl w:val="0"/>
          <w:numId w:val="22"/>
        </w:numPr>
        <w:jc w:val="both"/>
        <w:rPr>
          <w:rFonts w:ascii="Arial" w:hAnsi="Arial"/>
          <w:sz w:val="24"/>
        </w:rPr>
      </w:pPr>
      <w:r w:rsidRPr="001613CD">
        <w:rPr>
          <w:rFonts w:ascii="Arial" w:hAnsi="Arial"/>
          <w:sz w:val="24"/>
        </w:rPr>
        <w:t>Le somme rivenienti da depositi in contanti effettuati da soggetti terzi per spese contrattuali d’asta e per cauzioni provvisorie sono accreditate dal Tesoriere.</w:t>
      </w:r>
    </w:p>
    <w:p w14:paraId="11D406AC" w14:textId="77777777" w:rsidR="001613CD" w:rsidRPr="001613CD" w:rsidRDefault="001613CD" w:rsidP="001613CD">
      <w:pPr>
        <w:pStyle w:val="Paragrafoelenco"/>
        <w:rPr>
          <w:rFonts w:ascii="Arial" w:hAnsi="Arial"/>
          <w:sz w:val="24"/>
        </w:rPr>
      </w:pPr>
    </w:p>
    <w:p w14:paraId="27A77D69" w14:textId="77777777" w:rsidR="001613CD" w:rsidRDefault="009F74D1" w:rsidP="009F74D1">
      <w:pPr>
        <w:pStyle w:val="Paragrafoelenco"/>
        <w:numPr>
          <w:ilvl w:val="0"/>
          <w:numId w:val="22"/>
        </w:numPr>
        <w:jc w:val="both"/>
        <w:rPr>
          <w:rFonts w:ascii="Arial" w:hAnsi="Arial"/>
          <w:sz w:val="24"/>
        </w:rPr>
      </w:pPr>
      <w:r w:rsidRPr="001613CD">
        <w:rPr>
          <w:rFonts w:ascii="Arial" w:hAnsi="Arial"/>
          <w:sz w:val="24"/>
        </w:rPr>
        <w:t>Il Tesoriere non è tenuto ad accettare Riscossioni a mezzo di assegni di conto corrente bancario e postale. Possono, invece, essere accettati assegni circolari o vidimati intestati all’Ente o al Tesoriere.</w:t>
      </w:r>
    </w:p>
    <w:p w14:paraId="5F82E3DC" w14:textId="77777777" w:rsidR="001613CD" w:rsidRDefault="001613CD" w:rsidP="001613CD">
      <w:pPr>
        <w:pStyle w:val="Paragrafoelenco"/>
      </w:pPr>
    </w:p>
    <w:p w14:paraId="359DBFEF" w14:textId="77777777" w:rsidR="001613CD" w:rsidRDefault="009F74D1" w:rsidP="009F74D1">
      <w:pPr>
        <w:pStyle w:val="Paragrafoelenco"/>
        <w:numPr>
          <w:ilvl w:val="0"/>
          <w:numId w:val="22"/>
        </w:numPr>
        <w:jc w:val="both"/>
        <w:rPr>
          <w:rFonts w:ascii="Arial" w:hAnsi="Arial"/>
          <w:sz w:val="24"/>
        </w:rPr>
      </w:pPr>
      <w:r w:rsidRPr="001613CD">
        <w:rPr>
          <w:rFonts w:ascii="Arial" w:hAnsi="Arial"/>
          <w:sz w:val="24"/>
        </w:rPr>
        <w:t>L’Ente provvede all’annullamento delle Reversali non riscosse entro il termine dell’esercizio e all’eventuale loro nuova emissione nell’esercizio successivo.</w:t>
      </w:r>
    </w:p>
    <w:p w14:paraId="7FD900FF" w14:textId="77777777" w:rsidR="001613CD" w:rsidRPr="001613CD" w:rsidRDefault="001613CD" w:rsidP="001613CD">
      <w:pPr>
        <w:pStyle w:val="Paragrafoelenco"/>
        <w:rPr>
          <w:rFonts w:ascii="Arial" w:hAnsi="Arial"/>
          <w:sz w:val="24"/>
        </w:rPr>
      </w:pPr>
    </w:p>
    <w:p w14:paraId="34F69C64" w14:textId="489274F5" w:rsidR="009F74D1" w:rsidRPr="001613CD" w:rsidRDefault="009F74D1" w:rsidP="009F74D1">
      <w:pPr>
        <w:pStyle w:val="Paragrafoelenco"/>
        <w:numPr>
          <w:ilvl w:val="0"/>
          <w:numId w:val="22"/>
        </w:numPr>
        <w:jc w:val="both"/>
        <w:rPr>
          <w:rFonts w:ascii="Arial" w:hAnsi="Arial"/>
          <w:sz w:val="24"/>
        </w:rPr>
      </w:pPr>
      <w:r w:rsidRPr="001613CD">
        <w:rPr>
          <w:rFonts w:ascii="Arial" w:hAnsi="Arial"/>
          <w:sz w:val="24"/>
        </w:rPr>
        <w:t xml:space="preserve">Per gli incassi gestiti tramite procedure di addebito diretto (SDD), l’eventuale richiesta di rimborso da parte del pagatore nei tempi previsti dal regolamento SEPA, comporta per il Tesoriere un pagamento di propria iniziativa a seguito della richiesta da parte della banca del debitore, che l’Ente deve prontamente regolarizzare entro i termini di cui al successivo art. 7, comma 4. Sempre su richiesta della banca del debitore, il Tesoriere è tenuto a corrispondere alla stessa gli interessi per il periodo intercorrente tra la data di addebito dell’importo e quella di riaccredito; l’importo di tali interessi viene addebitato all’Ente che provvede a regolarizzarli come sopra indicato, previa imputazione contabile nel proprio bilancio. </w:t>
      </w:r>
    </w:p>
    <w:p w14:paraId="73DA8097" w14:textId="77777777" w:rsidR="009F74D1" w:rsidRDefault="009F74D1" w:rsidP="009F74D1">
      <w:pPr>
        <w:pStyle w:val="Corpodeltesto2"/>
      </w:pPr>
    </w:p>
    <w:p w14:paraId="07CCD003" w14:textId="77777777" w:rsidR="009F74D1" w:rsidRDefault="009F74D1" w:rsidP="009F74D1">
      <w:pPr>
        <w:jc w:val="center"/>
        <w:rPr>
          <w:rFonts w:ascii="Arial" w:hAnsi="Arial"/>
          <w:sz w:val="24"/>
          <w:u w:val="single"/>
        </w:rPr>
      </w:pPr>
      <w:r>
        <w:rPr>
          <w:rFonts w:ascii="Arial" w:hAnsi="Arial"/>
          <w:sz w:val="24"/>
          <w:u w:val="single"/>
        </w:rPr>
        <w:t>Art. 6</w:t>
      </w:r>
    </w:p>
    <w:p w14:paraId="5754AA0D" w14:textId="77777777" w:rsidR="009F74D1" w:rsidRDefault="009F74D1" w:rsidP="009F74D1">
      <w:pPr>
        <w:jc w:val="center"/>
        <w:rPr>
          <w:rFonts w:ascii="Arial" w:hAnsi="Arial"/>
          <w:sz w:val="24"/>
          <w:u w:val="single"/>
        </w:rPr>
      </w:pPr>
      <w:r>
        <w:rPr>
          <w:rFonts w:ascii="Arial" w:hAnsi="Arial"/>
          <w:sz w:val="24"/>
          <w:u w:val="single"/>
        </w:rPr>
        <w:t>Pagamenti</w:t>
      </w:r>
    </w:p>
    <w:p w14:paraId="660C9FF1" w14:textId="77777777" w:rsidR="009F74D1" w:rsidRDefault="009F74D1" w:rsidP="009F74D1">
      <w:pPr>
        <w:rPr>
          <w:rFonts w:ascii="Arial" w:hAnsi="Arial"/>
          <w:sz w:val="24"/>
        </w:rPr>
      </w:pPr>
    </w:p>
    <w:p w14:paraId="0D60DDFC" w14:textId="77777777" w:rsidR="009F74D1" w:rsidRDefault="009F74D1" w:rsidP="009F74D1">
      <w:pPr>
        <w:jc w:val="both"/>
        <w:rPr>
          <w:rFonts w:ascii="Arial" w:hAnsi="Arial"/>
          <w:sz w:val="24"/>
        </w:rPr>
      </w:pPr>
      <w:r w:rsidRPr="00E35C13">
        <w:rPr>
          <w:rFonts w:ascii="Arial" w:hAnsi="Arial"/>
          <w:sz w:val="24"/>
        </w:rPr>
        <w:t xml:space="preserve">1. </w:t>
      </w:r>
      <w:r>
        <w:rPr>
          <w:rFonts w:ascii="Arial" w:hAnsi="Arial"/>
          <w:sz w:val="24"/>
        </w:rPr>
        <w:t>I Pagamenti sono eseguiti</w:t>
      </w:r>
      <w:r w:rsidRPr="00E35C13">
        <w:rPr>
          <w:rFonts w:ascii="Arial" w:hAnsi="Arial"/>
          <w:sz w:val="24"/>
        </w:rPr>
        <w:t xml:space="preserve"> in base a</w:t>
      </w:r>
      <w:r>
        <w:rPr>
          <w:rFonts w:ascii="Arial" w:hAnsi="Arial"/>
          <w:sz w:val="24"/>
        </w:rPr>
        <w:t xml:space="preserve"> </w:t>
      </w:r>
      <w:r w:rsidRPr="0073350A">
        <w:rPr>
          <w:rFonts w:ascii="Arial" w:hAnsi="Arial"/>
          <w:sz w:val="24"/>
        </w:rPr>
        <w:t>Mandati</w:t>
      </w:r>
      <w:r w:rsidRPr="00E35C13">
        <w:rPr>
          <w:rFonts w:ascii="Arial" w:hAnsi="Arial"/>
          <w:sz w:val="24"/>
        </w:rPr>
        <w:t xml:space="preserve"> </w:t>
      </w:r>
      <w:r>
        <w:rPr>
          <w:rFonts w:ascii="Arial" w:hAnsi="Arial"/>
          <w:sz w:val="24"/>
        </w:rPr>
        <w:t>individuali e firmati</w:t>
      </w:r>
      <w:r w:rsidRPr="00E35C13">
        <w:rPr>
          <w:rFonts w:ascii="Arial" w:hAnsi="Arial"/>
          <w:sz w:val="24"/>
        </w:rPr>
        <w:t xml:space="preserve"> dal</w:t>
      </w:r>
      <w:r>
        <w:rPr>
          <w:rFonts w:ascii="Arial" w:hAnsi="Arial"/>
          <w:sz w:val="24"/>
        </w:rPr>
        <w:t xml:space="preserve"> Direttore e dal</w:t>
      </w:r>
      <w:r w:rsidRPr="00E35C13">
        <w:rPr>
          <w:rFonts w:ascii="Arial" w:hAnsi="Arial"/>
          <w:sz w:val="24"/>
        </w:rPr>
        <w:t xml:space="preserve"> responsabile del servizio finanziario o da altro dipendente individuato dal regolamento di contabilità dell’Ente ovvero, nel caso di assenza o impedimento, da persona abilitata a sostituirli ai sensi e con i criteri di individuazione</w:t>
      </w:r>
      <w:r>
        <w:rPr>
          <w:rFonts w:ascii="Arial" w:hAnsi="Arial"/>
          <w:sz w:val="24"/>
        </w:rPr>
        <w:t xml:space="preserve"> di cui al medesimo regolamento.</w:t>
      </w:r>
    </w:p>
    <w:p w14:paraId="5830C292" w14:textId="77777777" w:rsidR="009F74D1" w:rsidRDefault="009F74D1" w:rsidP="009F74D1">
      <w:pPr>
        <w:jc w:val="both"/>
        <w:rPr>
          <w:rFonts w:ascii="Arial" w:hAnsi="Arial"/>
          <w:sz w:val="24"/>
        </w:rPr>
      </w:pPr>
    </w:p>
    <w:p w14:paraId="61A53374" w14:textId="77777777" w:rsidR="009F74D1" w:rsidRPr="001613CD" w:rsidRDefault="009F74D1" w:rsidP="001613CD">
      <w:pPr>
        <w:pStyle w:val="Corpodeltesto2"/>
        <w:spacing w:line="240" w:lineRule="auto"/>
        <w:rPr>
          <w:rFonts w:ascii="Arial" w:hAnsi="Arial"/>
          <w:sz w:val="24"/>
        </w:rPr>
      </w:pPr>
      <w:r w:rsidRPr="001613CD">
        <w:rPr>
          <w:rFonts w:ascii="Arial" w:hAnsi="Arial"/>
          <w:sz w:val="24"/>
        </w:rPr>
        <w:t xml:space="preserve">2. L'estinzione dei Mandati ha luogo nel rispetto della legge e delle indicazioni fornite dall'Ente. </w:t>
      </w:r>
    </w:p>
    <w:p w14:paraId="19B3CFDF" w14:textId="77777777" w:rsidR="009F74D1" w:rsidRPr="008D2874" w:rsidRDefault="009F74D1" w:rsidP="009F74D1">
      <w:pPr>
        <w:pStyle w:val="Stile1"/>
      </w:pPr>
    </w:p>
    <w:p w14:paraId="223A529D" w14:textId="11E268F0" w:rsidR="009F74D1" w:rsidRPr="008D2874" w:rsidRDefault="009F74D1" w:rsidP="009F74D1">
      <w:pPr>
        <w:jc w:val="both"/>
        <w:rPr>
          <w:rFonts w:ascii="Arial" w:hAnsi="Arial"/>
          <w:sz w:val="24"/>
        </w:rPr>
      </w:pPr>
      <w:r w:rsidRPr="00D85D0F">
        <w:rPr>
          <w:rFonts w:ascii="Arial" w:hAnsi="Arial"/>
          <w:sz w:val="24"/>
        </w:rPr>
        <w:t xml:space="preserve">3. </w:t>
      </w:r>
      <w:r>
        <w:rPr>
          <w:rFonts w:ascii="Arial" w:hAnsi="Arial"/>
          <w:sz w:val="24"/>
        </w:rPr>
        <w:t xml:space="preserve">Ai sensi </w:t>
      </w:r>
      <w:r w:rsidRPr="00EE2F4C">
        <w:rPr>
          <w:rFonts w:ascii="Arial" w:hAnsi="Arial"/>
          <w:sz w:val="24"/>
        </w:rPr>
        <w:t>dell</w:t>
      </w:r>
      <w:r w:rsidR="001613CD">
        <w:rPr>
          <w:rFonts w:ascii="Arial" w:hAnsi="Arial"/>
          <w:sz w:val="24"/>
        </w:rPr>
        <w:t>’</w:t>
      </w:r>
      <w:r w:rsidRPr="00EE2F4C">
        <w:rPr>
          <w:rFonts w:ascii="Arial" w:hAnsi="Arial"/>
          <w:sz w:val="24"/>
        </w:rPr>
        <w:t xml:space="preserve">art. 20 dell’allegato A) della </w:t>
      </w:r>
      <w:proofErr w:type="spellStart"/>
      <w:r w:rsidRPr="00EE2F4C">
        <w:rPr>
          <w:rFonts w:ascii="Arial" w:hAnsi="Arial"/>
          <w:sz w:val="24"/>
        </w:rPr>
        <w:t>Dgr</w:t>
      </w:r>
      <w:proofErr w:type="spellEnd"/>
      <w:r w:rsidRPr="00EE2F4C">
        <w:rPr>
          <w:rFonts w:ascii="Arial" w:hAnsi="Arial"/>
          <w:sz w:val="24"/>
        </w:rPr>
        <w:t xml:space="preserve"> 780/2013</w:t>
      </w:r>
      <w:r w:rsidRPr="00D85D0F">
        <w:rPr>
          <w:rFonts w:ascii="Arial" w:hAnsi="Arial"/>
          <w:sz w:val="24"/>
        </w:rPr>
        <w:t>, i</w:t>
      </w:r>
      <w:r w:rsidRPr="008D2874">
        <w:rPr>
          <w:rFonts w:ascii="Arial" w:hAnsi="Arial"/>
          <w:sz w:val="24"/>
        </w:rPr>
        <w:t xml:space="preserve"> Mandati</w:t>
      </w:r>
      <w:r>
        <w:rPr>
          <w:rFonts w:ascii="Arial" w:hAnsi="Arial"/>
          <w:sz w:val="24"/>
        </w:rPr>
        <w:t>, ai fini dell’operatività del Tesoriere,</w:t>
      </w:r>
      <w:r w:rsidRPr="008D2874">
        <w:rPr>
          <w:rFonts w:ascii="Arial" w:hAnsi="Arial"/>
          <w:sz w:val="24"/>
        </w:rPr>
        <w:t xml:space="preserve"> devono contenere:</w:t>
      </w:r>
    </w:p>
    <w:p w14:paraId="32801825" w14:textId="77777777" w:rsidR="009F74D1" w:rsidRPr="008D2874" w:rsidRDefault="009F74D1" w:rsidP="009F74D1">
      <w:pPr>
        <w:numPr>
          <w:ilvl w:val="0"/>
          <w:numId w:val="12"/>
        </w:numPr>
        <w:jc w:val="both"/>
        <w:rPr>
          <w:rFonts w:ascii="Arial" w:hAnsi="Arial"/>
          <w:sz w:val="24"/>
        </w:rPr>
      </w:pPr>
      <w:r w:rsidRPr="008D2874">
        <w:rPr>
          <w:rFonts w:ascii="Arial" w:hAnsi="Arial"/>
          <w:sz w:val="24"/>
        </w:rPr>
        <w:t>la denominazione dell'Ente;</w:t>
      </w:r>
    </w:p>
    <w:p w14:paraId="772B0560" w14:textId="77777777" w:rsidR="009F74D1" w:rsidRPr="00E74C0F" w:rsidRDefault="009F74D1" w:rsidP="009F74D1">
      <w:pPr>
        <w:numPr>
          <w:ilvl w:val="0"/>
          <w:numId w:val="12"/>
        </w:numPr>
        <w:jc w:val="both"/>
        <w:rPr>
          <w:rFonts w:ascii="Arial" w:hAnsi="Arial"/>
          <w:sz w:val="24"/>
        </w:rPr>
      </w:pPr>
      <w:r w:rsidRPr="00E74C0F">
        <w:rPr>
          <w:rFonts w:ascii="Arial" w:hAnsi="Arial"/>
          <w:sz w:val="24"/>
        </w:rPr>
        <w:t xml:space="preserve">l'indicazione del creditore o dei creditori o di chi per loro è tenuto a rilasciare Quietanza, con eventuale precisazione degli estremi necessari per l’individuazione dei richiamati soggetti nonché del codice fiscale o partita </w:t>
      </w:r>
      <w:r w:rsidRPr="00EB231E">
        <w:rPr>
          <w:rFonts w:ascii="Arial" w:hAnsi="Arial"/>
          <w:sz w:val="24"/>
        </w:rPr>
        <w:t>IVA</w:t>
      </w:r>
      <w:r w:rsidRPr="00E74C0F">
        <w:rPr>
          <w:rFonts w:ascii="Arial" w:hAnsi="Arial"/>
          <w:sz w:val="24"/>
        </w:rPr>
        <w:t>;</w:t>
      </w:r>
    </w:p>
    <w:p w14:paraId="487A2E15" w14:textId="77777777" w:rsidR="009F74D1" w:rsidRDefault="009F74D1" w:rsidP="009F74D1">
      <w:pPr>
        <w:numPr>
          <w:ilvl w:val="0"/>
          <w:numId w:val="11"/>
        </w:numPr>
        <w:jc w:val="both"/>
        <w:rPr>
          <w:rFonts w:ascii="Arial" w:hAnsi="Arial"/>
          <w:sz w:val="24"/>
        </w:rPr>
      </w:pPr>
      <w:r>
        <w:rPr>
          <w:rFonts w:ascii="Arial" w:hAnsi="Arial"/>
          <w:sz w:val="24"/>
        </w:rPr>
        <w:t>l’ammontare dell’importo lordo e netto da pagare;</w:t>
      </w:r>
    </w:p>
    <w:p w14:paraId="1246BF5D" w14:textId="77777777" w:rsidR="009F74D1" w:rsidRDefault="009F74D1" w:rsidP="009F74D1">
      <w:pPr>
        <w:numPr>
          <w:ilvl w:val="0"/>
          <w:numId w:val="12"/>
        </w:numPr>
        <w:jc w:val="both"/>
        <w:rPr>
          <w:rFonts w:ascii="Arial" w:hAnsi="Arial"/>
          <w:sz w:val="24"/>
        </w:rPr>
      </w:pPr>
      <w:r>
        <w:rPr>
          <w:rFonts w:ascii="Arial" w:hAnsi="Arial"/>
          <w:sz w:val="24"/>
        </w:rPr>
        <w:t>la causale del pagamento;</w:t>
      </w:r>
    </w:p>
    <w:p w14:paraId="3F27FD32" w14:textId="77777777" w:rsidR="009F74D1" w:rsidRDefault="009F74D1" w:rsidP="009F74D1">
      <w:pPr>
        <w:numPr>
          <w:ilvl w:val="0"/>
          <w:numId w:val="13"/>
        </w:numPr>
        <w:jc w:val="both"/>
        <w:rPr>
          <w:rFonts w:ascii="Arial" w:hAnsi="Arial"/>
          <w:sz w:val="24"/>
        </w:rPr>
      </w:pPr>
      <w:r>
        <w:rPr>
          <w:rFonts w:ascii="Arial" w:hAnsi="Arial"/>
          <w:sz w:val="24"/>
        </w:rPr>
        <w:t>il numero progressivo del Mandato per esercizio finanziario;</w:t>
      </w:r>
    </w:p>
    <w:p w14:paraId="7C2939A8" w14:textId="77777777" w:rsidR="009F74D1" w:rsidRDefault="009F74D1" w:rsidP="009F74D1">
      <w:pPr>
        <w:numPr>
          <w:ilvl w:val="0"/>
          <w:numId w:val="14"/>
        </w:numPr>
        <w:jc w:val="both"/>
        <w:rPr>
          <w:rFonts w:ascii="Arial" w:hAnsi="Arial"/>
          <w:sz w:val="24"/>
        </w:rPr>
      </w:pPr>
      <w:r>
        <w:rPr>
          <w:rFonts w:ascii="Arial" w:hAnsi="Arial"/>
          <w:sz w:val="24"/>
        </w:rPr>
        <w:t>l'esercizio finanziario e la data di emissione;</w:t>
      </w:r>
    </w:p>
    <w:p w14:paraId="221157F7" w14:textId="77777777" w:rsidR="009F74D1" w:rsidRDefault="009F74D1" w:rsidP="009F74D1">
      <w:pPr>
        <w:numPr>
          <w:ilvl w:val="0"/>
          <w:numId w:val="15"/>
        </w:numPr>
        <w:jc w:val="both"/>
        <w:rPr>
          <w:rFonts w:ascii="Arial" w:hAnsi="Arial"/>
          <w:sz w:val="24"/>
        </w:rPr>
      </w:pPr>
      <w:r>
        <w:rPr>
          <w:rFonts w:ascii="Arial" w:hAnsi="Arial"/>
          <w:sz w:val="24"/>
        </w:rPr>
        <w:t>l'indicazione della modalità di pagamento prescelta dal beneficiario con i relativi estremi;</w:t>
      </w:r>
    </w:p>
    <w:p w14:paraId="0E685F19" w14:textId="77777777" w:rsidR="009F74D1" w:rsidRDefault="009F74D1" w:rsidP="009F74D1">
      <w:pPr>
        <w:numPr>
          <w:ilvl w:val="0"/>
          <w:numId w:val="16"/>
        </w:numPr>
        <w:jc w:val="both"/>
        <w:rPr>
          <w:rFonts w:ascii="Arial" w:hAnsi="Arial"/>
          <w:sz w:val="24"/>
        </w:rPr>
      </w:pPr>
      <w:r>
        <w:rPr>
          <w:rFonts w:ascii="Arial" w:hAnsi="Arial"/>
          <w:sz w:val="24"/>
        </w:rPr>
        <w:t>le indicazioni per l'assoggettamento o meno all'imposta di bollo di quietanza;</w:t>
      </w:r>
    </w:p>
    <w:p w14:paraId="5514F6AE" w14:textId="77777777" w:rsidR="009F74D1" w:rsidRPr="00C97DD7" w:rsidRDefault="009F74D1" w:rsidP="009F74D1">
      <w:pPr>
        <w:numPr>
          <w:ilvl w:val="0"/>
          <w:numId w:val="17"/>
        </w:numPr>
        <w:jc w:val="both"/>
      </w:pPr>
      <w:r w:rsidRPr="00B27550">
        <w:rPr>
          <w:rFonts w:ascii="Arial" w:hAnsi="Arial"/>
          <w:sz w:val="24"/>
        </w:rPr>
        <w:lastRenderedPageBreak/>
        <w:t>la data</w:t>
      </w:r>
      <w:r>
        <w:rPr>
          <w:rFonts w:ascii="Arial" w:hAnsi="Arial"/>
          <w:sz w:val="24"/>
        </w:rPr>
        <w:t xml:space="preserve"> nella quale il P</w:t>
      </w:r>
      <w:r w:rsidRPr="00B27550">
        <w:rPr>
          <w:rFonts w:ascii="Arial" w:hAnsi="Arial"/>
          <w:sz w:val="24"/>
        </w:rPr>
        <w:t>agamento deve essere eseguito</w:t>
      </w:r>
      <w:r>
        <w:rPr>
          <w:rFonts w:ascii="Arial" w:hAnsi="Arial"/>
          <w:sz w:val="24"/>
        </w:rPr>
        <w:t>, nel caso di P</w:t>
      </w:r>
      <w:r w:rsidRPr="00B27550">
        <w:rPr>
          <w:rFonts w:ascii="Arial" w:hAnsi="Arial"/>
          <w:sz w:val="24"/>
        </w:rPr>
        <w:t xml:space="preserve">agamenti a scadenza fissa, ovvero la scadenza prevista dalla legge o concordata con il creditore, il </w:t>
      </w:r>
      <w:r w:rsidRPr="00C97DD7">
        <w:rPr>
          <w:rFonts w:ascii="Arial" w:hAnsi="Arial"/>
          <w:sz w:val="24"/>
        </w:rPr>
        <w:t>cui mancato rispetto comporti penalità;</w:t>
      </w:r>
    </w:p>
    <w:p w14:paraId="20485EAF" w14:textId="77777777" w:rsidR="009F74D1" w:rsidRDefault="009F74D1" w:rsidP="009F74D1">
      <w:pPr>
        <w:jc w:val="both"/>
        <w:rPr>
          <w:rFonts w:ascii="Arial" w:hAnsi="Arial"/>
          <w:sz w:val="24"/>
        </w:rPr>
      </w:pPr>
    </w:p>
    <w:p w14:paraId="13652184" w14:textId="77777777" w:rsidR="009F74D1" w:rsidRPr="0036337B" w:rsidRDefault="009F74D1" w:rsidP="009F74D1">
      <w:pPr>
        <w:jc w:val="both"/>
        <w:rPr>
          <w:rFonts w:ascii="Arial" w:hAnsi="Arial"/>
          <w:sz w:val="24"/>
        </w:rPr>
      </w:pPr>
      <w:r>
        <w:rPr>
          <w:rFonts w:ascii="Arial" w:hAnsi="Arial"/>
          <w:sz w:val="24"/>
        </w:rPr>
        <w:t xml:space="preserve">4. Il Tesoriere, anche in assenza della preventiva emissione del Mandato, effettua i Pagamenti derivanti da delegazioni di pagamento, da obblighi tributari, da </w:t>
      </w:r>
      <w:r w:rsidRPr="00F01D69">
        <w:rPr>
          <w:rFonts w:ascii="Arial" w:hAnsi="Arial"/>
          <w:sz w:val="24"/>
        </w:rPr>
        <w:t>somme</w:t>
      </w:r>
      <w:r>
        <w:rPr>
          <w:rFonts w:ascii="Arial" w:hAnsi="Arial"/>
          <w:sz w:val="24"/>
        </w:rPr>
        <w:t xml:space="preserve"> iscritte a ruolo, da ordinanze di assegnazione - ed eventuali oneri conseguenti, nonché gli altri Pagamenti la cui effettuazione è imposta da specifiche disposizioni di legge; se previsto dalla legge o dal regolamento di contabilità dell’Ente e previa richiesta presentata di volta in volta e firmata dalle stesse persone autorizzate a sottoscrivere i Mandati, la medesima operatività è adottata anche per i Pagamenti relativi ad utenze e rate assicurative.</w:t>
      </w:r>
      <w:r w:rsidRPr="0036337B">
        <w:rPr>
          <w:rFonts w:ascii="Arial" w:hAnsi="Arial"/>
          <w:sz w:val="24"/>
        </w:rPr>
        <w:t xml:space="preserve"> Tali </w:t>
      </w:r>
      <w:r>
        <w:rPr>
          <w:rFonts w:ascii="Arial" w:hAnsi="Arial"/>
          <w:sz w:val="24"/>
        </w:rPr>
        <w:t xml:space="preserve">Pagamenti </w:t>
      </w:r>
      <w:r w:rsidRPr="0036337B">
        <w:rPr>
          <w:rFonts w:ascii="Arial" w:hAnsi="Arial"/>
          <w:sz w:val="24"/>
        </w:rPr>
        <w:t>sono segnalat</w:t>
      </w:r>
      <w:r>
        <w:rPr>
          <w:rFonts w:ascii="Arial" w:hAnsi="Arial"/>
          <w:sz w:val="24"/>
        </w:rPr>
        <w:t>i</w:t>
      </w:r>
      <w:r w:rsidRPr="0036337B">
        <w:rPr>
          <w:rFonts w:ascii="Arial" w:hAnsi="Arial"/>
          <w:sz w:val="24"/>
        </w:rPr>
        <w:t xml:space="preserve"> all'Ente, il quale procede alla regolarizzazione al più presto e comunque entro i successivi </w:t>
      </w:r>
      <w:r>
        <w:rPr>
          <w:rFonts w:ascii="Arial" w:hAnsi="Arial"/>
          <w:sz w:val="24"/>
        </w:rPr>
        <w:t>trenta</w:t>
      </w:r>
      <w:r w:rsidRPr="0036337B">
        <w:rPr>
          <w:rFonts w:ascii="Arial" w:hAnsi="Arial"/>
          <w:sz w:val="24"/>
        </w:rPr>
        <w:t xml:space="preserve"> giorni e, in ogni caso, entro i termini previsti per la resa del conto del Tesoriere, imputando </w:t>
      </w:r>
      <w:r>
        <w:rPr>
          <w:rFonts w:ascii="Arial" w:hAnsi="Arial"/>
          <w:sz w:val="24"/>
        </w:rPr>
        <w:t xml:space="preserve">i </w:t>
      </w:r>
      <w:r w:rsidRPr="0036337B">
        <w:rPr>
          <w:rFonts w:ascii="Arial" w:hAnsi="Arial"/>
          <w:sz w:val="24"/>
        </w:rPr>
        <w:t>relativ</w:t>
      </w:r>
      <w:r>
        <w:rPr>
          <w:rFonts w:ascii="Arial" w:hAnsi="Arial"/>
          <w:sz w:val="24"/>
        </w:rPr>
        <w:t xml:space="preserve">i Mandati </w:t>
      </w:r>
      <w:r w:rsidRPr="0036337B">
        <w:rPr>
          <w:rFonts w:ascii="Arial" w:hAnsi="Arial"/>
          <w:sz w:val="24"/>
        </w:rPr>
        <w:t>all’esercizio in cui il Tesoriere stesso ha registrato l’operazione; dett</w:t>
      </w:r>
      <w:r>
        <w:rPr>
          <w:rFonts w:ascii="Arial" w:hAnsi="Arial"/>
          <w:sz w:val="24"/>
        </w:rPr>
        <w:t>i Mandati d</w:t>
      </w:r>
      <w:r w:rsidRPr="0036337B">
        <w:rPr>
          <w:rFonts w:ascii="Arial" w:hAnsi="Arial"/>
          <w:sz w:val="24"/>
        </w:rPr>
        <w:t xml:space="preserve">evono recare l’indicazione del Provvisorio di </w:t>
      </w:r>
      <w:r>
        <w:rPr>
          <w:rFonts w:ascii="Arial" w:hAnsi="Arial"/>
          <w:sz w:val="24"/>
        </w:rPr>
        <w:t xml:space="preserve">Uscita </w:t>
      </w:r>
      <w:r w:rsidRPr="0036337B">
        <w:rPr>
          <w:rFonts w:ascii="Arial" w:hAnsi="Arial"/>
          <w:sz w:val="24"/>
        </w:rPr>
        <w:t>rilevato dai dati comunicati dal Tesoriere.</w:t>
      </w:r>
    </w:p>
    <w:p w14:paraId="1E5E3AAA" w14:textId="77777777" w:rsidR="001613CD" w:rsidRDefault="009F74D1" w:rsidP="009F74D1">
      <w:pPr>
        <w:jc w:val="both"/>
        <w:rPr>
          <w:rFonts w:ascii="Arial" w:hAnsi="Arial"/>
          <w:sz w:val="24"/>
        </w:rPr>
      </w:pPr>
      <w:r>
        <w:rPr>
          <w:rFonts w:ascii="Arial" w:hAnsi="Arial"/>
          <w:sz w:val="24"/>
        </w:rPr>
        <w:t>L’ordinativo è emesso sull’esercizio in cui il Tesoriere ha effettuato il pagamento anche se la comunicazione del Tesoriere è pervenuta all’Ente nell’esercizio successivo.</w:t>
      </w:r>
    </w:p>
    <w:p w14:paraId="6BAB16EA" w14:textId="77777777" w:rsidR="001613CD" w:rsidRDefault="001613CD" w:rsidP="009F74D1">
      <w:pPr>
        <w:jc w:val="both"/>
        <w:rPr>
          <w:rFonts w:ascii="Arial" w:hAnsi="Arial"/>
          <w:sz w:val="24"/>
        </w:rPr>
      </w:pPr>
    </w:p>
    <w:p w14:paraId="7A4839FC" w14:textId="4F1820B1" w:rsidR="009F74D1" w:rsidRPr="0073465B" w:rsidRDefault="001613CD" w:rsidP="009F74D1">
      <w:pPr>
        <w:jc w:val="both"/>
        <w:rPr>
          <w:rFonts w:ascii="Arial" w:hAnsi="Arial"/>
          <w:sz w:val="24"/>
        </w:rPr>
      </w:pPr>
      <w:r>
        <w:rPr>
          <w:rFonts w:ascii="Arial" w:hAnsi="Arial"/>
          <w:sz w:val="24"/>
        </w:rPr>
        <w:t xml:space="preserve">5. </w:t>
      </w:r>
      <w:r w:rsidR="009F74D1" w:rsidRPr="001E1791">
        <w:rPr>
          <w:rFonts w:ascii="Arial" w:hAnsi="Arial"/>
          <w:sz w:val="24"/>
        </w:rPr>
        <w:t>I Mandati emessi in eccedenza ai fondi stanziati in bilancio ed ai residui non devono essere accettati, non costituendo, in tal caso, titoli legittimi di discarico per il Tesoriere; il Tesoriere procede, pertanto, a segnalare all’Ente la mancata acquisizione.</w:t>
      </w:r>
      <w:r w:rsidR="009F74D1">
        <w:rPr>
          <w:rFonts w:ascii="Arial" w:hAnsi="Arial"/>
          <w:sz w:val="24"/>
        </w:rPr>
        <w:t xml:space="preserve"> Analogamente non possono essere ammessi al pagamento i Mandati imputati a voci di bilancio aventi stanziamenti di cassa incoerenti, ossia maggiori della competenza e dei residui. </w:t>
      </w:r>
    </w:p>
    <w:p w14:paraId="3FE57587" w14:textId="77777777" w:rsidR="009F74D1" w:rsidRDefault="009F74D1" w:rsidP="009F74D1">
      <w:pPr>
        <w:jc w:val="both"/>
        <w:rPr>
          <w:rFonts w:ascii="Arial" w:hAnsi="Arial"/>
          <w:sz w:val="24"/>
        </w:rPr>
      </w:pPr>
    </w:p>
    <w:p w14:paraId="60DA94FB" w14:textId="60ABFC0D" w:rsidR="009F74D1" w:rsidRDefault="001613CD" w:rsidP="009F74D1">
      <w:pPr>
        <w:jc w:val="both"/>
        <w:rPr>
          <w:rFonts w:ascii="Arial" w:hAnsi="Arial"/>
          <w:sz w:val="24"/>
        </w:rPr>
      </w:pPr>
      <w:r>
        <w:rPr>
          <w:rFonts w:ascii="Arial" w:hAnsi="Arial"/>
          <w:sz w:val="24"/>
        </w:rPr>
        <w:t>6</w:t>
      </w:r>
      <w:r w:rsidR="009F74D1">
        <w:rPr>
          <w:rFonts w:ascii="Arial" w:hAnsi="Arial"/>
          <w:sz w:val="24"/>
        </w:rPr>
        <w:t xml:space="preserve">. I Pagamenti sono eseguiti utilizzando i fondi disponibili ovvero utilizzando, con le modalità indicate al </w:t>
      </w:r>
      <w:r w:rsidR="009F74D1" w:rsidRPr="00CE2007">
        <w:rPr>
          <w:rFonts w:ascii="Arial" w:hAnsi="Arial"/>
          <w:sz w:val="24"/>
        </w:rPr>
        <w:t xml:space="preserve">successivo </w:t>
      </w:r>
      <w:r w:rsidR="009F74D1">
        <w:rPr>
          <w:rFonts w:ascii="Arial" w:hAnsi="Arial"/>
          <w:sz w:val="24"/>
        </w:rPr>
        <w:t>art. 11</w:t>
      </w:r>
      <w:r w:rsidR="009F74D1" w:rsidRPr="00CE2007">
        <w:rPr>
          <w:rFonts w:ascii="Arial" w:hAnsi="Arial"/>
          <w:sz w:val="24"/>
        </w:rPr>
        <w:t>, l'eventuale</w:t>
      </w:r>
      <w:r w:rsidR="009F74D1">
        <w:rPr>
          <w:rFonts w:ascii="Arial" w:hAnsi="Arial"/>
          <w:sz w:val="24"/>
        </w:rPr>
        <w:t xml:space="preserve"> anticipazione di tesoreria - deliberata e richiesta dall’Ente nelle forme di legge - per la parte libera da vincoli.</w:t>
      </w:r>
    </w:p>
    <w:p w14:paraId="3C925253" w14:textId="77777777" w:rsidR="009F74D1" w:rsidRDefault="009F74D1" w:rsidP="009F74D1">
      <w:pPr>
        <w:jc w:val="both"/>
        <w:rPr>
          <w:rFonts w:ascii="Arial" w:hAnsi="Arial"/>
          <w:sz w:val="24"/>
        </w:rPr>
      </w:pPr>
    </w:p>
    <w:p w14:paraId="546D1EA1" w14:textId="060A7C0C" w:rsidR="009F74D1" w:rsidRDefault="001613CD" w:rsidP="009F74D1">
      <w:pPr>
        <w:jc w:val="both"/>
        <w:rPr>
          <w:rFonts w:ascii="Arial" w:hAnsi="Arial"/>
          <w:sz w:val="24"/>
        </w:rPr>
      </w:pPr>
      <w:r>
        <w:rPr>
          <w:rFonts w:ascii="Arial" w:hAnsi="Arial"/>
          <w:sz w:val="24"/>
        </w:rPr>
        <w:t>7</w:t>
      </w:r>
      <w:r w:rsidR="009F74D1" w:rsidRPr="008D2874">
        <w:rPr>
          <w:rFonts w:ascii="Arial" w:hAnsi="Arial"/>
          <w:sz w:val="24"/>
        </w:rPr>
        <w:t>. Il Tesoriere non è tenuto ad accettare Mandati che non risultino conformi a quanto previsto dalle specifiche tecniche</w:t>
      </w:r>
      <w:r w:rsidR="009F74D1">
        <w:rPr>
          <w:rFonts w:ascii="Arial" w:hAnsi="Arial"/>
          <w:sz w:val="24"/>
        </w:rPr>
        <w:t>.</w:t>
      </w:r>
    </w:p>
    <w:p w14:paraId="793CF694" w14:textId="77777777" w:rsidR="009F74D1" w:rsidRDefault="009F74D1" w:rsidP="009F74D1">
      <w:pPr>
        <w:jc w:val="both"/>
        <w:rPr>
          <w:rFonts w:ascii="Arial" w:hAnsi="Arial"/>
          <w:sz w:val="24"/>
        </w:rPr>
      </w:pPr>
    </w:p>
    <w:p w14:paraId="32CC81C7" w14:textId="183D2975" w:rsidR="009F74D1" w:rsidRDefault="001613CD" w:rsidP="009F74D1">
      <w:pPr>
        <w:jc w:val="both"/>
        <w:rPr>
          <w:rFonts w:ascii="Arial" w:hAnsi="Arial"/>
          <w:sz w:val="24"/>
        </w:rPr>
      </w:pPr>
      <w:r>
        <w:rPr>
          <w:rFonts w:ascii="Arial" w:hAnsi="Arial"/>
          <w:sz w:val="24"/>
        </w:rPr>
        <w:t>8</w:t>
      </w:r>
      <w:r w:rsidR="009F74D1">
        <w:rPr>
          <w:rFonts w:ascii="Arial" w:hAnsi="Arial"/>
          <w:sz w:val="24"/>
        </w:rPr>
        <w:t xml:space="preserve">. Il Tesoriere estingue i Mandati secondo le modalità indicate dall'Ente. Quest’ultimo è tenuto ad operare nel rispetto </w:t>
      </w:r>
      <w:r w:rsidR="009F74D1" w:rsidRPr="00EE2F4C">
        <w:rPr>
          <w:rFonts w:ascii="Arial" w:hAnsi="Arial"/>
          <w:sz w:val="24"/>
        </w:rPr>
        <w:t>dell’art. 20 dell’allegato A) della D.G.R. 780 del 21/5/2013.</w:t>
      </w:r>
    </w:p>
    <w:p w14:paraId="6A9B8C6D" w14:textId="77777777" w:rsidR="009F74D1" w:rsidRDefault="009F74D1" w:rsidP="009F74D1">
      <w:pPr>
        <w:jc w:val="both"/>
        <w:rPr>
          <w:rFonts w:ascii="Arial" w:hAnsi="Arial"/>
          <w:b/>
          <w:sz w:val="24"/>
        </w:rPr>
      </w:pPr>
    </w:p>
    <w:p w14:paraId="6C672955" w14:textId="1460F0B4" w:rsidR="009F74D1" w:rsidRDefault="001613CD" w:rsidP="009F74D1">
      <w:pPr>
        <w:jc w:val="both"/>
        <w:rPr>
          <w:rFonts w:ascii="Arial" w:hAnsi="Arial"/>
          <w:sz w:val="24"/>
        </w:rPr>
      </w:pPr>
      <w:r>
        <w:rPr>
          <w:rFonts w:ascii="Arial" w:hAnsi="Arial"/>
          <w:sz w:val="24"/>
        </w:rPr>
        <w:t>9</w:t>
      </w:r>
      <w:r w:rsidR="009F74D1">
        <w:rPr>
          <w:rFonts w:ascii="Arial" w:hAnsi="Arial"/>
          <w:sz w:val="24"/>
        </w:rPr>
        <w:t xml:space="preserve">. I Mandati sono ammessi al </w:t>
      </w:r>
      <w:r w:rsidR="009F74D1" w:rsidRPr="00C27924">
        <w:rPr>
          <w:rFonts w:ascii="Arial" w:hAnsi="Arial"/>
          <w:sz w:val="24"/>
        </w:rPr>
        <w:t>Paga</w:t>
      </w:r>
      <w:r w:rsidR="009F74D1">
        <w:rPr>
          <w:rFonts w:ascii="Arial" w:hAnsi="Arial"/>
          <w:sz w:val="24"/>
        </w:rPr>
        <w:t>mento entro i termini concordati</w:t>
      </w:r>
      <w:r w:rsidR="009F74D1" w:rsidRPr="009219B9">
        <w:rPr>
          <w:rFonts w:ascii="Arial" w:hAnsi="Arial"/>
          <w:sz w:val="24"/>
        </w:rPr>
        <w:t xml:space="preserve"> tra l’Ente e il Tesoriere</w:t>
      </w:r>
      <w:r w:rsidR="009F74D1">
        <w:rPr>
          <w:rFonts w:ascii="Arial" w:hAnsi="Arial"/>
          <w:sz w:val="24"/>
        </w:rPr>
        <w:t xml:space="preserve">. In caso di Pagamenti da eseguirsi in termine fisso indicato dall'Ente sul Mandato e per il Pagamento delle retribuzioni al personale dipendente, l'Ente medesimo deve trasmettere i Mandati entro i termini concordati tra l’Ente e il Tesoriere. </w:t>
      </w:r>
    </w:p>
    <w:p w14:paraId="4CA985C2" w14:textId="77777777" w:rsidR="009F74D1" w:rsidRDefault="009F74D1" w:rsidP="009F74D1">
      <w:pPr>
        <w:jc w:val="both"/>
        <w:rPr>
          <w:rFonts w:ascii="Arial" w:hAnsi="Arial"/>
          <w:b/>
          <w:sz w:val="24"/>
        </w:rPr>
      </w:pPr>
    </w:p>
    <w:p w14:paraId="1E7D4243" w14:textId="7E54D7D7" w:rsidR="009F74D1" w:rsidRPr="00F9205B" w:rsidRDefault="009F74D1" w:rsidP="009F74D1">
      <w:pPr>
        <w:jc w:val="both"/>
        <w:rPr>
          <w:rFonts w:ascii="Arial" w:hAnsi="Arial"/>
          <w:sz w:val="24"/>
        </w:rPr>
      </w:pPr>
      <w:r>
        <w:rPr>
          <w:rFonts w:ascii="Arial" w:hAnsi="Arial"/>
          <w:sz w:val="24"/>
        </w:rPr>
        <w:t>1</w:t>
      </w:r>
      <w:r w:rsidR="001613CD">
        <w:rPr>
          <w:rFonts w:ascii="Arial" w:hAnsi="Arial"/>
          <w:sz w:val="24"/>
        </w:rPr>
        <w:t>0</w:t>
      </w:r>
      <w:r w:rsidRPr="00F9205B">
        <w:rPr>
          <w:rFonts w:ascii="Arial" w:hAnsi="Arial"/>
          <w:sz w:val="24"/>
        </w:rPr>
        <w:t xml:space="preserve">. Relativamente ai Mandati che dovessero rimanere interamente o parzialmente inestinti al 31 dicembre, l’Ente, al fine di consentire l’estinzione degli stessi, si impegna, entro la predetta data, a variarne le modalità di pagamento utilizzando altri mezzi equipollenti offerti dal sistema bancario o postale. In caso contrario, </w:t>
      </w:r>
      <w:r w:rsidRPr="008D2874">
        <w:rPr>
          <w:rFonts w:ascii="Arial" w:hAnsi="Arial"/>
          <w:sz w:val="24"/>
        </w:rPr>
        <w:t xml:space="preserve">il Tesoriere </w:t>
      </w:r>
      <w:r>
        <w:rPr>
          <w:rFonts w:ascii="Arial" w:hAnsi="Arial"/>
          <w:sz w:val="24"/>
        </w:rPr>
        <w:t xml:space="preserve">non tiene conto dei </w:t>
      </w:r>
      <w:r w:rsidRPr="008D2874">
        <w:rPr>
          <w:rFonts w:ascii="Arial" w:hAnsi="Arial"/>
          <w:sz w:val="24"/>
        </w:rPr>
        <w:t>predetti Mandati e l’Ente si impegna a</w:t>
      </w:r>
      <w:r>
        <w:rPr>
          <w:rFonts w:ascii="Arial" w:hAnsi="Arial"/>
          <w:sz w:val="24"/>
        </w:rPr>
        <w:t>d annullarli e</w:t>
      </w:r>
      <w:r w:rsidRPr="008D2874">
        <w:rPr>
          <w:rFonts w:ascii="Arial" w:hAnsi="Arial"/>
          <w:sz w:val="24"/>
        </w:rPr>
        <w:t xml:space="preserve"> riemetterli nel nuovo esercizio.</w:t>
      </w:r>
      <w:r w:rsidRPr="00F9205B">
        <w:rPr>
          <w:rFonts w:ascii="Arial" w:hAnsi="Arial"/>
          <w:sz w:val="24"/>
        </w:rPr>
        <w:t xml:space="preserve"> </w:t>
      </w:r>
    </w:p>
    <w:p w14:paraId="4663D590" w14:textId="77777777" w:rsidR="009F74D1" w:rsidRDefault="009F74D1" w:rsidP="009F74D1">
      <w:pPr>
        <w:jc w:val="both"/>
        <w:rPr>
          <w:rFonts w:ascii="Arial" w:hAnsi="Arial"/>
          <w:sz w:val="24"/>
        </w:rPr>
      </w:pPr>
    </w:p>
    <w:p w14:paraId="744BFC0C" w14:textId="6ED45C82" w:rsidR="009F74D1" w:rsidRDefault="009F74D1" w:rsidP="009F74D1">
      <w:pPr>
        <w:jc w:val="both"/>
        <w:rPr>
          <w:rFonts w:ascii="Arial" w:hAnsi="Arial"/>
          <w:sz w:val="24"/>
        </w:rPr>
      </w:pPr>
      <w:r>
        <w:rPr>
          <w:rFonts w:ascii="Arial" w:hAnsi="Arial"/>
          <w:sz w:val="24"/>
        </w:rPr>
        <w:t>1</w:t>
      </w:r>
      <w:r w:rsidR="001613CD">
        <w:rPr>
          <w:rFonts w:ascii="Arial" w:hAnsi="Arial"/>
          <w:sz w:val="24"/>
        </w:rPr>
        <w:t>1</w:t>
      </w:r>
      <w:r w:rsidRPr="003D7528">
        <w:rPr>
          <w:rFonts w:ascii="Arial" w:hAnsi="Arial"/>
          <w:sz w:val="24"/>
        </w:rPr>
        <w:t>. L'Ente si impegna a non inviare</w:t>
      </w:r>
      <w:r>
        <w:rPr>
          <w:rFonts w:ascii="Arial" w:hAnsi="Arial"/>
          <w:sz w:val="24"/>
        </w:rPr>
        <w:t xml:space="preserve"> M</w:t>
      </w:r>
      <w:r w:rsidRPr="003D7528">
        <w:rPr>
          <w:rFonts w:ascii="Arial" w:hAnsi="Arial"/>
          <w:sz w:val="24"/>
        </w:rPr>
        <w:t>andati al Tesoriere oltre la data del 15 dicembre, ad e</w:t>
      </w:r>
      <w:r>
        <w:rPr>
          <w:rFonts w:ascii="Arial" w:hAnsi="Arial"/>
          <w:sz w:val="24"/>
        </w:rPr>
        <w:t>ccezione di quelli relativi ai P</w:t>
      </w:r>
      <w:r w:rsidRPr="003D7528">
        <w:rPr>
          <w:rFonts w:ascii="Arial" w:hAnsi="Arial"/>
          <w:sz w:val="24"/>
        </w:rPr>
        <w:t>agamenti aventi scadenza perentoria successiva a tale data e che non sia stato possibile inviare entro la predetta scadenza del 15 dicembre.</w:t>
      </w:r>
    </w:p>
    <w:p w14:paraId="0CE3BFC0" w14:textId="77777777" w:rsidR="009F74D1" w:rsidRDefault="009F74D1" w:rsidP="009F74D1">
      <w:pPr>
        <w:jc w:val="both"/>
        <w:rPr>
          <w:rFonts w:ascii="Arial" w:hAnsi="Arial"/>
          <w:sz w:val="24"/>
        </w:rPr>
      </w:pPr>
    </w:p>
    <w:p w14:paraId="06217058" w14:textId="364D75E2" w:rsidR="009F74D1" w:rsidRDefault="009F74D1" w:rsidP="009F74D1">
      <w:pPr>
        <w:jc w:val="both"/>
        <w:rPr>
          <w:rFonts w:ascii="Arial" w:hAnsi="Arial"/>
          <w:sz w:val="24"/>
        </w:rPr>
      </w:pPr>
      <w:r>
        <w:rPr>
          <w:rFonts w:ascii="Arial" w:hAnsi="Arial"/>
          <w:sz w:val="24"/>
        </w:rPr>
        <w:t>1</w:t>
      </w:r>
      <w:r w:rsidR="001613CD">
        <w:rPr>
          <w:rFonts w:ascii="Arial" w:hAnsi="Arial"/>
          <w:sz w:val="24"/>
        </w:rPr>
        <w:t>2</w:t>
      </w:r>
      <w:r>
        <w:rPr>
          <w:rFonts w:ascii="Arial" w:hAnsi="Arial"/>
          <w:sz w:val="24"/>
        </w:rPr>
        <w:t xml:space="preserve">. Su richiesta dell'Ente, il </w:t>
      </w:r>
      <w:r w:rsidRPr="006944AF">
        <w:rPr>
          <w:rFonts w:ascii="Arial" w:hAnsi="Arial"/>
          <w:sz w:val="24"/>
        </w:rPr>
        <w:t>Tesoriere fornisce gli estremi</w:t>
      </w:r>
      <w:r>
        <w:rPr>
          <w:rFonts w:ascii="Arial" w:hAnsi="Arial"/>
          <w:sz w:val="24"/>
        </w:rPr>
        <w:t xml:space="preserve"> di qualsiasi Pagamento eseguito, nonché la relativa prova documentale.</w:t>
      </w:r>
    </w:p>
    <w:p w14:paraId="4BDF8236" w14:textId="77777777" w:rsidR="009F74D1" w:rsidRDefault="009F74D1" w:rsidP="009F74D1">
      <w:pPr>
        <w:jc w:val="both"/>
        <w:rPr>
          <w:rFonts w:ascii="Arial" w:hAnsi="Arial"/>
          <w:b/>
          <w:sz w:val="24"/>
        </w:rPr>
      </w:pPr>
    </w:p>
    <w:p w14:paraId="58932BD4" w14:textId="04C506E9" w:rsidR="009F74D1" w:rsidRDefault="009F74D1" w:rsidP="009F74D1">
      <w:pPr>
        <w:jc w:val="both"/>
        <w:rPr>
          <w:rFonts w:ascii="Arial" w:hAnsi="Arial"/>
          <w:sz w:val="24"/>
        </w:rPr>
      </w:pPr>
      <w:r>
        <w:rPr>
          <w:rFonts w:ascii="Arial" w:hAnsi="Arial"/>
          <w:sz w:val="24"/>
        </w:rPr>
        <w:t>1</w:t>
      </w:r>
      <w:r w:rsidR="001613CD">
        <w:rPr>
          <w:rFonts w:ascii="Arial" w:hAnsi="Arial"/>
          <w:sz w:val="24"/>
        </w:rPr>
        <w:t>3</w:t>
      </w:r>
      <w:r>
        <w:rPr>
          <w:rFonts w:ascii="Arial" w:hAnsi="Arial"/>
          <w:sz w:val="24"/>
        </w:rPr>
        <w:t xml:space="preserve">. Per quanto concerne il Pagamento delle rate di mutuo garantite da delegazioni di pagamento, il Tesoriere, a seguito della notifica ai sensi di legge delle delegazioni medesime, effettua gli accantonamenti </w:t>
      </w:r>
      <w:r w:rsidRPr="0096277D">
        <w:rPr>
          <w:rFonts w:ascii="Arial" w:hAnsi="Arial"/>
          <w:sz w:val="24"/>
        </w:rPr>
        <w:t>necessari; in concreto</w:t>
      </w:r>
      <w:r>
        <w:rPr>
          <w:rFonts w:ascii="Arial" w:hAnsi="Arial"/>
          <w:sz w:val="24"/>
        </w:rPr>
        <w:t xml:space="preserve"> e fatti salvi diversi accordi,</w:t>
      </w:r>
      <w:r w:rsidRPr="0096277D">
        <w:rPr>
          <w:rFonts w:ascii="Arial" w:hAnsi="Arial"/>
          <w:sz w:val="24"/>
        </w:rPr>
        <w:t xml:space="preserve"> provvede ad accantonare ogni mese una quota pari ad un sesto delle delegazioni di pagamento relative alle rate di mutuo in scadenza nel semestre. In mancanza di fondi necessari a garantire gli accantonamenti il Tesoriere provvede tramite apposizione di vincolo sull'anticipazione di tesoreria.</w:t>
      </w:r>
      <w:r>
        <w:rPr>
          <w:rFonts w:ascii="Arial" w:hAnsi="Arial"/>
          <w:sz w:val="24"/>
        </w:rPr>
        <w:t xml:space="preserve"> Resta inteso che qualora, alle scadenze stabilite, siano mancanti o insufficienti le somme dell’Ente necessarie per il Pagamento delle rate e tale circostanza non sia addebitabile al Tesoriere (ad esempio per insussistenza di fondi da accantonare o per mancato rispetto da parte dell’Ente degli obblighi di cui al successivo art. 14, comma 2, quest’ultimo non risponde delle indennità di mora eventualmente previste nel contratto di mutuo.</w:t>
      </w:r>
      <w:r w:rsidRPr="0096277D">
        <w:rPr>
          <w:rFonts w:ascii="Arial" w:hAnsi="Arial"/>
          <w:sz w:val="24"/>
        </w:rPr>
        <w:t xml:space="preserve"> </w:t>
      </w:r>
    </w:p>
    <w:p w14:paraId="21055888" w14:textId="77777777" w:rsidR="009F74D1" w:rsidRDefault="009F74D1" w:rsidP="009F74D1">
      <w:pPr>
        <w:jc w:val="both"/>
        <w:rPr>
          <w:rFonts w:ascii="Arial" w:hAnsi="Arial"/>
          <w:sz w:val="24"/>
        </w:rPr>
      </w:pPr>
    </w:p>
    <w:p w14:paraId="65221E30" w14:textId="3CB4DEA1" w:rsidR="009F74D1" w:rsidRPr="00870B8A" w:rsidRDefault="009F74D1" w:rsidP="009F74D1">
      <w:pPr>
        <w:jc w:val="both"/>
        <w:rPr>
          <w:rFonts w:ascii="Arial" w:hAnsi="Arial"/>
          <w:b/>
          <w:color w:val="FF0000"/>
          <w:sz w:val="24"/>
        </w:rPr>
      </w:pPr>
      <w:r>
        <w:rPr>
          <w:rFonts w:ascii="Arial" w:hAnsi="Arial"/>
          <w:sz w:val="24"/>
        </w:rPr>
        <w:t>1</w:t>
      </w:r>
      <w:r w:rsidR="001613CD">
        <w:rPr>
          <w:rFonts w:ascii="Arial" w:hAnsi="Arial"/>
          <w:sz w:val="24"/>
        </w:rPr>
        <w:t>4</w:t>
      </w:r>
      <w:r w:rsidRPr="00870B8A">
        <w:rPr>
          <w:rFonts w:ascii="Arial" w:hAnsi="Arial"/>
          <w:sz w:val="24"/>
        </w:rPr>
        <w:t xml:space="preserve">. </w:t>
      </w:r>
      <w:r>
        <w:rPr>
          <w:rFonts w:ascii="Arial" w:hAnsi="Arial"/>
          <w:sz w:val="24"/>
        </w:rPr>
        <w:t>Esula dalle incombenze del Tesoriere</w:t>
      </w:r>
      <w:r w:rsidRPr="00870B8A">
        <w:rPr>
          <w:rFonts w:ascii="Arial" w:hAnsi="Arial"/>
          <w:color w:val="000000" w:themeColor="text1"/>
          <w:sz w:val="24"/>
        </w:rPr>
        <w:t xml:space="preserve"> la verifica di coerenza tra l’intestatario </w:t>
      </w:r>
      <w:r w:rsidRPr="00870B8A">
        <w:rPr>
          <w:rFonts w:ascii="Arial" w:hAnsi="Arial"/>
          <w:sz w:val="24"/>
        </w:rPr>
        <w:t>del Mandato e</w:t>
      </w:r>
      <w:r>
        <w:rPr>
          <w:rFonts w:ascii="Arial" w:hAnsi="Arial"/>
          <w:sz w:val="24"/>
        </w:rPr>
        <w:t xml:space="preserve"> l’intestazione del conto di accredito</w:t>
      </w:r>
      <w:r w:rsidRPr="00870B8A">
        <w:rPr>
          <w:rFonts w:ascii="Arial" w:hAnsi="Arial"/>
          <w:sz w:val="24"/>
        </w:rPr>
        <w:t xml:space="preserve">. </w:t>
      </w:r>
    </w:p>
    <w:p w14:paraId="68ED0DE6" w14:textId="77777777" w:rsidR="009F74D1" w:rsidRDefault="009F74D1" w:rsidP="009F74D1">
      <w:pPr>
        <w:jc w:val="both"/>
        <w:rPr>
          <w:rFonts w:ascii="Arial" w:hAnsi="Arial"/>
          <w:sz w:val="24"/>
        </w:rPr>
      </w:pPr>
    </w:p>
    <w:p w14:paraId="693B110F" w14:textId="77777777" w:rsidR="009F74D1" w:rsidRDefault="009F74D1" w:rsidP="009F74D1">
      <w:pPr>
        <w:jc w:val="center"/>
        <w:rPr>
          <w:rFonts w:ascii="Arial" w:hAnsi="Arial"/>
          <w:sz w:val="24"/>
          <w:u w:val="single"/>
        </w:rPr>
      </w:pPr>
    </w:p>
    <w:p w14:paraId="1A0A6ADB" w14:textId="77777777" w:rsidR="009F74D1" w:rsidRDefault="009F74D1" w:rsidP="009F74D1">
      <w:pPr>
        <w:jc w:val="center"/>
        <w:rPr>
          <w:rFonts w:ascii="Arial" w:hAnsi="Arial"/>
          <w:sz w:val="24"/>
          <w:u w:val="single"/>
        </w:rPr>
      </w:pPr>
      <w:r>
        <w:rPr>
          <w:rFonts w:ascii="Arial" w:hAnsi="Arial"/>
          <w:sz w:val="24"/>
          <w:u w:val="single"/>
        </w:rPr>
        <w:t>Art. 7</w:t>
      </w:r>
    </w:p>
    <w:p w14:paraId="1CB21772" w14:textId="77777777" w:rsidR="009F74D1" w:rsidRDefault="009F74D1" w:rsidP="009F74D1">
      <w:pPr>
        <w:jc w:val="center"/>
        <w:rPr>
          <w:rFonts w:ascii="Arial" w:hAnsi="Arial"/>
          <w:b/>
          <w:sz w:val="24"/>
          <w:u w:val="single"/>
        </w:rPr>
      </w:pPr>
      <w:r>
        <w:rPr>
          <w:rFonts w:ascii="Arial" w:hAnsi="Arial"/>
          <w:sz w:val="24"/>
          <w:u w:val="single"/>
        </w:rPr>
        <w:t>Criteri di utilizzo delle giacenze per l’effettuazione dei Pagamenti</w:t>
      </w:r>
    </w:p>
    <w:p w14:paraId="773A399E" w14:textId="77777777" w:rsidR="009F74D1" w:rsidRDefault="009F74D1" w:rsidP="009F74D1">
      <w:pPr>
        <w:jc w:val="both"/>
        <w:rPr>
          <w:rFonts w:ascii="Arial" w:hAnsi="Arial"/>
          <w:sz w:val="24"/>
        </w:rPr>
      </w:pPr>
    </w:p>
    <w:p w14:paraId="0FC14E00" w14:textId="77777777" w:rsidR="009F74D1" w:rsidRPr="0054546C" w:rsidRDefault="009F74D1" w:rsidP="009F74D1">
      <w:pPr>
        <w:jc w:val="both"/>
        <w:rPr>
          <w:rFonts w:ascii="Arial" w:hAnsi="Arial"/>
          <w:i/>
          <w:sz w:val="24"/>
        </w:rPr>
      </w:pPr>
      <w:r>
        <w:rPr>
          <w:rFonts w:ascii="Arial" w:hAnsi="Arial"/>
          <w:sz w:val="24"/>
        </w:rPr>
        <w:t>1. Ai sensi di legge,</w:t>
      </w:r>
      <w:r>
        <w:rPr>
          <w:rFonts w:ascii="Arial" w:hAnsi="Arial"/>
          <w:i/>
          <w:sz w:val="24"/>
        </w:rPr>
        <w:t xml:space="preserve"> </w:t>
      </w:r>
      <w:r w:rsidRPr="008D2874">
        <w:rPr>
          <w:rFonts w:ascii="Arial" w:hAnsi="Arial"/>
          <w:sz w:val="24"/>
        </w:rPr>
        <w:t>l’anticipazione di cassa deve essere utilizzata solo nel caso in cui non vi siano somme disponibili o libere da vincoli presso il Tesoriere</w:t>
      </w:r>
      <w:r w:rsidRPr="000635E5">
        <w:rPr>
          <w:rFonts w:ascii="Arial" w:hAnsi="Arial"/>
          <w:sz w:val="24"/>
        </w:rPr>
        <w:t>, fermo restando quanto</w:t>
      </w:r>
      <w:r>
        <w:rPr>
          <w:rFonts w:ascii="Arial" w:hAnsi="Arial"/>
          <w:sz w:val="24"/>
        </w:rPr>
        <w:t xml:space="preserve"> previsto </w:t>
      </w:r>
      <w:r w:rsidRPr="00CE2007">
        <w:rPr>
          <w:rFonts w:ascii="Arial" w:hAnsi="Arial"/>
          <w:sz w:val="24"/>
        </w:rPr>
        <w:t>al successivo art. 12.</w:t>
      </w:r>
    </w:p>
    <w:p w14:paraId="05DA0330" w14:textId="77777777" w:rsidR="009F74D1" w:rsidRDefault="009F74D1" w:rsidP="009F74D1">
      <w:pPr>
        <w:jc w:val="center"/>
        <w:rPr>
          <w:rFonts w:ascii="Arial" w:hAnsi="Arial"/>
          <w:sz w:val="24"/>
          <w:u w:val="single"/>
        </w:rPr>
      </w:pPr>
    </w:p>
    <w:p w14:paraId="17B8E9DC" w14:textId="77777777" w:rsidR="009F74D1" w:rsidRDefault="009F74D1" w:rsidP="009F74D1">
      <w:pPr>
        <w:jc w:val="center"/>
        <w:rPr>
          <w:rFonts w:ascii="Arial" w:hAnsi="Arial"/>
          <w:sz w:val="24"/>
          <w:u w:val="single"/>
        </w:rPr>
      </w:pPr>
      <w:r>
        <w:rPr>
          <w:rFonts w:ascii="Arial" w:hAnsi="Arial"/>
          <w:sz w:val="24"/>
          <w:u w:val="single"/>
        </w:rPr>
        <w:t>Art. 8</w:t>
      </w:r>
    </w:p>
    <w:p w14:paraId="2BF050D9" w14:textId="77777777" w:rsidR="009F74D1" w:rsidRDefault="009F74D1" w:rsidP="009F74D1">
      <w:pPr>
        <w:jc w:val="center"/>
        <w:rPr>
          <w:rFonts w:ascii="Arial" w:hAnsi="Arial"/>
          <w:sz w:val="24"/>
          <w:u w:val="single"/>
        </w:rPr>
      </w:pPr>
      <w:r>
        <w:rPr>
          <w:rFonts w:ascii="Arial" w:hAnsi="Arial"/>
          <w:sz w:val="24"/>
          <w:u w:val="single"/>
        </w:rPr>
        <w:t>Trasmissione di atti e documenti</w:t>
      </w:r>
    </w:p>
    <w:p w14:paraId="3D5A69F3" w14:textId="77777777" w:rsidR="009F74D1" w:rsidRDefault="009F74D1" w:rsidP="009F74D1">
      <w:pPr>
        <w:jc w:val="center"/>
        <w:rPr>
          <w:rFonts w:ascii="Arial" w:hAnsi="Arial"/>
          <w:sz w:val="24"/>
          <w:u w:val="single"/>
        </w:rPr>
      </w:pPr>
    </w:p>
    <w:p w14:paraId="509F764E" w14:textId="77777777" w:rsidR="009F74D1" w:rsidRPr="00521C6F" w:rsidRDefault="009F74D1" w:rsidP="009F74D1">
      <w:pPr>
        <w:jc w:val="both"/>
        <w:rPr>
          <w:rFonts w:ascii="Arial" w:hAnsi="Arial"/>
          <w:sz w:val="24"/>
        </w:rPr>
      </w:pPr>
      <w:r>
        <w:rPr>
          <w:rFonts w:ascii="Arial" w:hAnsi="Arial"/>
          <w:sz w:val="24"/>
        </w:rPr>
        <w:t xml:space="preserve">1. </w:t>
      </w:r>
      <w:r w:rsidRPr="00521C6F">
        <w:rPr>
          <w:rFonts w:ascii="Arial" w:hAnsi="Arial"/>
          <w:sz w:val="24"/>
        </w:rPr>
        <w:t xml:space="preserve">L’Ente, al fine di consentire la corretta gestione dei </w:t>
      </w:r>
      <w:r>
        <w:rPr>
          <w:rFonts w:ascii="Arial" w:hAnsi="Arial"/>
          <w:sz w:val="24"/>
        </w:rPr>
        <w:t>Mandati e delle Reversali</w:t>
      </w:r>
      <w:r w:rsidRPr="00521C6F">
        <w:rPr>
          <w:rFonts w:ascii="Arial" w:hAnsi="Arial"/>
          <w:sz w:val="24"/>
        </w:rPr>
        <w:t>, comunica preventivamente le generalità e qualifiche delle persone</w:t>
      </w:r>
      <w:r>
        <w:rPr>
          <w:rFonts w:ascii="Arial" w:hAnsi="Arial"/>
          <w:sz w:val="24"/>
        </w:rPr>
        <w:t xml:space="preserve"> </w:t>
      </w:r>
      <w:r w:rsidRPr="00521C6F">
        <w:rPr>
          <w:rFonts w:ascii="Arial" w:hAnsi="Arial"/>
          <w:sz w:val="24"/>
        </w:rPr>
        <w:t xml:space="preserve">autorizzate a sottoscrivere detti </w:t>
      </w:r>
      <w:r>
        <w:rPr>
          <w:rFonts w:ascii="Arial" w:hAnsi="Arial"/>
          <w:sz w:val="24"/>
        </w:rPr>
        <w:t>documenti</w:t>
      </w:r>
      <w:r w:rsidRPr="00521C6F">
        <w:rPr>
          <w:rFonts w:ascii="Arial" w:hAnsi="Arial"/>
          <w:sz w:val="24"/>
        </w:rPr>
        <w:t xml:space="preserve">, nonché ogni successiva variazione. </w:t>
      </w:r>
      <w:r>
        <w:rPr>
          <w:rFonts w:ascii="Arial" w:hAnsi="Arial"/>
          <w:sz w:val="24"/>
        </w:rPr>
        <w:t xml:space="preserve">L’Ente trasmette al Tesoriere i singoli atti di nomina delle persone facoltizzate ad operare sul conto di tesoreria con evidenza delle eventuali date di scadenza degli incarichi. </w:t>
      </w:r>
    </w:p>
    <w:p w14:paraId="108A5ED0" w14:textId="77777777" w:rsidR="009F74D1" w:rsidRDefault="009F74D1" w:rsidP="009F74D1">
      <w:pPr>
        <w:jc w:val="both"/>
        <w:rPr>
          <w:rFonts w:ascii="Arial" w:hAnsi="Arial"/>
          <w:sz w:val="24"/>
        </w:rPr>
      </w:pPr>
    </w:p>
    <w:p w14:paraId="27640830" w14:textId="4941A00A" w:rsidR="009F74D1" w:rsidRDefault="001613CD" w:rsidP="009F74D1">
      <w:pPr>
        <w:jc w:val="both"/>
        <w:rPr>
          <w:rFonts w:ascii="Arial" w:hAnsi="Arial"/>
          <w:sz w:val="24"/>
        </w:rPr>
      </w:pPr>
      <w:r>
        <w:rPr>
          <w:rFonts w:ascii="Arial" w:hAnsi="Arial"/>
          <w:sz w:val="24"/>
        </w:rPr>
        <w:t>2</w:t>
      </w:r>
      <w:r w:rsidR="009F74D1" w:rsidRPr="00B600A8">
        <w:rPr>
          <w:rFonts w:ascii="Arial" w:hAnsi="Arial"/>
          <w:sz w:val="24"/>
        </w:rPr>
        <w:t>. L’Ente trasmette al Tesoriere lo statuto, il regolamento di contabilità e il regolamento economale</w:t>
      </w:r>
      <w:r w:rsidR="009F74D1">
        <w:rPr>
          <w:rFonts w:ascii="Arial" w:hAnsi="Arial"/>
          <w:sz w:val="24"/>
        </w:rPr>
        <w:t xml:space="preserve"> ovvero qualunque altro provvedimento di cui la gestione di tesoreria debba tener conto </w:t>
      </w:r>
      <w:r w:rsidR="009F74D1" w:rsidRPr="00B600A8">
        <w:rPr>
          <w:rFonts w:ascii="Arial" w:hAnsi="Arial"/>
          <w:sz w:val="24"/>
        </w:rPr>
        <w:t>nonché le loro successive variazioni.</w:t>
      </w:r>
    </w:p>
    <w:p w14:paraId="439ADCE0" w14:textId="77777777" w:rsidR="009F74D1" w:rsidRDefault="009F74D1" w:rsidP="009F74D1">
      <w:pPr>
        <w:jc w:val="both"/>
        <w:rPr>
          <w:rFonts w:ascii="Arial" w:hAnsi="Arial"/>
          <w:sz w:val="24"/>
        </w:rPr>
      </w:pPr>
    </w:p>
    <w:p w14:paraId="27184323" w14:textId="6976D104" w:rsidR="009F74D1" w:rsidRPr="008D2874" w:rsidRDefault="001613CD" w:rsidP="009F74D1">
      <w:pPr>
        <w:jc w:val="both"/>
        <w:rPr>
          <w:rFonts w:ascii="Arial" w:hAnsi="Arial"/>
          <w:sz w:val="24"/>
        </w:rPr>
      </w:pPr>
      <w:r>
        <w:rPr>
          <w:rFonts w:ascii="Arial" w:hAnsi="Arial"/>
          <w:sz w:val="24"/>
        </w:rPr>
        <w:t>3</w:t>
      </w:r>
      <w:r w:rsidR="009F74D1" w:rsidRPr="000958E6">
        <w:rPr>
          <w:rFonts w:ascii="Arial" w:hAnsi="Arial"/>
          <w:sz w:val="24"/>
        </w:rPr>
        <w:t>. All'inizio di ciascun esercizio, l'Ente trasmette al Tesoriere il bilancio di previsione finanziaria, nonch</w:t>
      </w:r>
      <w:r w:rsidR="009F74D1">
        <w:rPr>
          <w:rFonts w:ascii="Arial" w:hAnsi="Arial"/>
          <w:sz w:val="24"/>
        </w:rPr>
        <w:t>é</w:t>
      </w:r>
      <w:r w:rsidR="009F74D1" w:rsidRPr="000958E6">
        <w:rPr>
          <w:rFonts w:ascii="Arial" w:hAnsi="Arial"/>
          <w:sz w:val="24"/>
        </w:rPr>
        <w:t xml:space="preserve"> gli estremi della delibera di approvazione e della sua esecutività</w:t>
      </w:r>
      <w:r w:rsidR="009F74D1" w:rsidRPr="000958E6">
        <w:rPr>
          <w:rFonts w:ascii="Arial" w:hAnsi="Arial"/>
          <w:b/>
          <w:sz w:val="24"/>
        </w:rPr>
        <w:t>.</w:t>
      </w:r>
      <w:r w:rsidR="009F74D1">
        <w:rPr>
          <w:rFonts w:ascii="Arial" w:hAnsi="Arial"/>
          <w:b/>
          <w:sz w:val="24"/>
        </w:rPr>
        <w:t xml:space="preserve"> </w:t>
      </w:r>
      <w:r w:rsidR="009F74D1" w:rsidRPr="008D2874">
        <w:rPr>
          <w:rFonts w:ascii="Arial" w:hAnsi="Arial"/>
          <w:sz w:val="24"/>
        </w:rPr>
        <w:t xml:space="preserve">Il bilancio redatto su schema non conforme </w:t>
      </w:r>
      <w:r w:rsidR="009F74D1">
        <w:rPr>
          <w:rFonts w:ascii="Arial" w:hAnsi="Arial"/>
          <w:sz w:val="24"/>
        </w:rPr>
        <w:t xml:space="preserve">alla </w:t>
      </w:r>
      <w:proofErr w:type="spellStart"/>
      <w:r w:rsidR="009F74D1">
        <w:rPr>
          <w:rFonts w:ascii="Arial" w:hAnsi="Arial"/>
          <w:sz w:val="24"/>
        </w:rPr>
        <w:t>Dgr</w:t>
      </w:r>
      <w:proofErr w:type="spellEnd"/>
      <w:r w:rsidR="009F74D1">
        <w:rPr>
          <w:rFonts w:ascii="Arial" w:hAnsi="Arial"/>
          <w:sz w:val="24"/>
        </w:rPr>
        <w:t xml:space="preserve"> 780/2013 non è accettato dal Tesoriere.</w:t>
      </w:r>
    </w:p>
    <w:p w14:paraId="68D44D4F" w14:textId="77777777" w:rsidR="009F74D1" w:rsidRDefault="009F74D1" w:rsidP="009F74D1">
      <w:pPr>
        <w:jc w:val="both"/>
        <w:rPr>
          <w:rFonts w:ascii="Arial" w:hAnsi="Arial"/>
          <w:sz w:val="24"/>
        </w:rPr>
      </w:pPr>
    </w:p>
    <w:p w14:paraId="33A6C75C" w14:textId="77777777" w:rsidR="009F74D1" w:rsidRPr="008D2874" w:rsidRDefault="009F74D1" w:rsidP="009F74D1">
      <w:pPr>
        <w:jc w:val="both"/>
        <w:rPr>
          <w:rFonts w:ascii="Arial" w:hAnsi="Arial"/>
          <w:sz w:val="24"/>
        </w:rPr>
      </w:pPr>
    </w:p>
    <w:p w14:paraId="203AF156" w14:textId="77777777" w:rsidR="009F74D1" w:rsidRDefault="009F74D1" w:rsidP="009F74D1">
      <w:pPr>
        <w:jc w:val="center"/>
        <w:rPr>
          <w:rFonts w:ascii="Arial" w:hAnsi="Arial"/>
          <w:sz w:val="24"/>
          <w:u w:val="single"/>
        </w:rPr>
      </w:pPr>
      <w:r>
        <w:rPr>
          <w:rFonts w:ascii="Arial" w:hAnsi="Arial"/>
          <w:sz w:val="24"/>
          <w:u w:val="single"/>
        </w:rPr>
        <w:t>Art. 9</w:t>
      </w:r>
    </w:p>
    <w:p w14:paraId="10492CB6" w14:textId="77777777" w:rsidR="009F74D1" w:rsidRDefault="009F74D1" w:rsidP="009F74D1">
      <w:pPr>
        <w:jc w:val="center"/>
        <w:rPr>
          <w:rFonts w:ascii="Arial" w:hAnsi="Arial"/>
          <w:b/>
          <w:sz w:val="24"/>
          <w:u w:val="single"/>
        </w:rPr>
      </w:pPr>
      <w:r>
        <w:rPr>
          <w:rFonts w:ascii="Arial" w:hAnsi="Arial"/>
          <w:sz w:val="24"/>
          <w:u w:val="single"/>
        </w:rPr>
        <w:t>Obblighi gestionali assunti dal Tesoriere</w:t>
      </w:r>
    </w:p>
    <w:p w14:paraId="62450BFF" w14:textId="77777777" w:rsidR="009F74D1" w:rsidRDefault="009F74D1" w:rsidP="009F74D1">
      <w:pPr>
        <w:jc w:val="center"/>
        <w:rPr>
          <w:rFonts w:ascii="Arial" w:hAnsi="Arial"/>
          <w:b/>
          <w:sz w:val="24"/>
          <w:u w:val="single"/>
        </w:rPr>
      </w:pPr>
    </w:p>
    <w:p w14:paraId="0A7F70F5" w14:textId="77777777" w:rsidR="009F74D1" w:rsidRDefault="009F74D1" w:rsidP="009F74D1">
      <w:pPr>
        <w:pStyle w:val="Paragrafoelenco"/>
        <w:numPr>
          <w:ilvl w:val="0"/>
          <w:numId w:val="18"/>
        </w:numPr>
        <w:jc w:val="both"/>
        <w:rPr>
          <w:rFonts w:ascii="Arial" w:hAnsi="Arial"/>
          <w:sz w:val="24"/>
        </w:rPr>
      </w:pPr>
      <w:r w:rsidRPr="009F74D1">
        <w:rPr>
          <w:rFonts w:ascii="Arial" w:hAnsi="Arial"/>
          <w:sz w:val="24"/>
        </w:rPr>
        <w:t>Il Tesoriere tiene aggiornato e conserva il giornale di cassa.</w:t>
      </w:r>
    </w:p>
    <w:p w14:paraId="7B7F1E16" w14:textId="20DAF1EA" w:rsidR="009F74D1" w:rsidRPr="009F74D1" w:rsidRDefault="009F74D1" w:rsidP="009F74D1">
      <w:pPr>
        <w:pStyle w:val="Paragrafoelenco"/>
        <w:numPr>
          <w:ilvl w:val="0"/>
          <w:numId w:val="18"/>
        </w:numPr>
        <w:jc w:val="both"/>
        <w:rPr>
          <w:rFonts w:ascii="Arial" w:hAnsi="Arial"/>
          <w:sz w:val="24"/>
        </w:rPr>
      </w:pPr>
      <w:r w:rsidRPr="009F74D1">
        <w:rPr>
          <w:rFonts w:ascii="Arial" w:hAnsi="Arial"/>
          <w:sz w:val="24"/>
        </w:rPr>
        <w:t xml:space="preserve">Il Tesoriere mette a disposizione dell'Ente il giornale di cassa, secondo le modalità e periodicità previste nelle regole tecniche e, con la periodicità concordata, l’eventuale estratto conto. Inoltre, rende disponibili i dati necessari per le verifiche di cassa. </w:t>
      </w:r>
    </w:p>
    <w:p w14:paraId="56B229CD" w14:textId="77777777" w:rsidR="009F74D1" w:rsidRDefault="009F74D1" w:rsidP="009F74D1">
      <w:pPr>
        <w:jc w:val="both"/>
        <w:rPr>
          <w:rFonts w:ascii="Arial" w:hAnsi="Arial"/>
          <w:sz w:val="24"/>
        </w:rPr>
      </w:pPr>
    </w:p>
    <w:p w14:paraId="0BFA8866" w14:textId="77777777" w:rsidR="009F74D1" w:rsidRDefault="009F74D1" w:rsidP="009F74D1">
      <w:pPr>
        <w:jc w:val="center"/>
        <w:rPr>
          <w:rFonts w:ascii="Arial" w:hAnsi="Arial"/>
          <w:sz w:val="24"/>
          <w:u w:val="single"/>
        </w:rPr>
      </w:pPr>
    </w:p>
    <w:p w14:paraId="254F6C40" w14:textId="77777777" w:rsidR="009F74D1" w:rsidRDefault="009F74D1" w:rsidP="009F74D1">
      <w:pPr>
        <w:jc w:val="center"/>
        <w:rPr>
          <w:rFonts w:ascii="Arial" w:hAnsi="Arial"/>
          <w:sz w:val="24"/>
          <w:u w:val="single"/>
        </w:rPr>
      </w:pPr>
      <w:r>
        <w:rPr>
          <w:rFonts w:ascii="Arial" w:hAnsi="Arial"/>
          <w:sz w:val="24"/>
          <w:u w:val="single"/>
        </w:rPr>
        <w:lastRenderedPageBreak/>
        <w:t>Art. 10</w:t>
      </w:r>
    </w:p>
    <w:p w14:paraId="72F899C1" w14:textId="77777777" w:rsidR="009F74D1" w:rsidRDefault="009F74D1" w:rsidP="009F74D1">
      <w:pPr>
        <w:jc w:val="center"/>
        <w:rPr>
          <w:rFonts w:ascii="Arial" w:hAnsi="Arial"/>
          <w:sz w:val="24"/>
          <w:u w:val="single"/>
        </w:rPr>
      </w:pPr>
      <w:r>
        <w:rPr>
          <w:rFonts w:ascii="Arial" w:hAnsi="Arial"/>
          <w:sz w:val="24"/>
          <w:u w:val="single"/>
        </w:rPr>
        <w:t>Verifiche ed ispezioni</w:t>
      </w:r>
    </w:p>
    <w:p w14:paraId="462F7E65" w14:textId="77777777" w:rsidR="009F74D1" w:rsidRDefault="009F74D1" w:rsidP="009F74D1">
      <w:pPr>
        <w:rPr>
          <w:rFonts w:ascii="Arial" w:hAnsi="Arial"/>
          <w:sz w:val="24"/>
          <w:u w:val="single"/>
        </w:rPr>
      </w:pPr>
    </w:p>
    <w:p w14:paraId="2710B725" w14:textId="77777777" w:rsidR="009F74D1" w:rsidRPr="001613CD" w:rsidRDefault="009F74D1" w:rsidP="001613CD">
      <w:pPr>
        <w:pStyle w:val="Corpodeltesto2"/>
        <w:spacing w:line="240" w:lineRule="auto"/>
        <w:rPr>
          <w:rFonts w:ascii="Arial" w:hAnsi="Arial"/>
          <w:sz w:val="24"/>
        </w:rPr>
      </w:pPr>
      <w:r w:rsidRPr="001613CD">
        <w:rPr>
          <w:rFonts w:ascii="Arial" w:hAnsi="Arial"/>
          <w:sz w:val="24"/>
        </w:rPr>
        <w:t>1. L'Ente e l’organo di revisione dell’Ente medesimo hanno diritto di procedere, con cadenza trimestrale, a verifiche ordinarie di cassa. Il Tesoriere mette a disposizione tutte le informazioni in proprio possesso sulle quali, trascorsi trenta giorni, si intende acquisito il benestare dell’Ente.</w:t>
      </w:r>
    </w:p>
    <w:p w14:paraId="474EC0BC" w14:textId="77777777" w:rsidR="009F74D1" w:rsidRPr="00106069" w:rsidRDefault="009F74D1" w:rsidP="009F74D1">
      <w:pPr>
        <w:jc w:val="both"/>
        <w:rPr>
          <w:rFonts w:ascii="Arial" w:hAnsi="Arial"/>
          <w:sz w:val="24"/>
        </w:rPr>
      </w:pPr>
    </w:p>
    <w:p w14:paraId="3344D246" w14:textId="77777777" w:rsidR="009F74D1" w:rsidRDefault="009F74D1" w:rsidP="009F74D1">
      <w:pPr>
        <w:jc w:val="both"/>
        <w:rPr>
          <w:rFonts w:ascii="Arial" w:hAnsi="Arial"/>
          <w:sz w:val="24"/>
        </w:rPr>
      </w:pPr>
      <w:r w:rsidRPr="00106069">
        <w:rPr>
          <w:rFonts w:ascii="Arial" w:hAnsi="Arial"/>
          <w:sz w:val="24"/>
        </w:rPr>
        <w:t xml:space="preserve">2. Gli incaricati della funzione di revisione economico-finanziaria </w:t>
      </w:r>
      <w:r w:rsidRPr="008D2874">
        <w:rPr>
          <w:rFonts w:ascii="Arial" w:hAnsi="Arial"/>
          <w:sz w:val="24"/>
        </w:rPr>
        <w:t>hanno accesso ai dati e ai documenti relativi alla gestione del servizio di tesoreria: di conseguenza, previa comunicazione da parte dell'Ente dei nominativi dei suddetti</w:t>
      </w:r>
      <w:r>
        <w:rPr>
          <w:rFonts w:ascii="Arial" w:hAnsi="Arial"/>
          <w:sz w:val="24"/>
        </w:rPr>
        <w:t xml:space="preserve"> soggetti, questi ultimi possono effettuare sopralluoghi presso gli uffici ove si svolge il servizio di tesoreria. In pari modo, si procede per le verifiche effettuate dal responsabile del servizio finanziario o da altro funzionario dell'Ente, il cui incarico sia eventualmente previsto nel regolamento di contabilità.</w:t>
      </w:r>
    </w:p>
    <w:p w14:paraId="7243A96F" w14:textId="77777777" w:rsidR="009F74D1" w:rsidRDefault="009F74D1" w:rsidP="009F74D1">
      <w:pPr>
        <w:jc w:val="both"/>
        <w:rPr>
          <w:rFonts w:ascii="Arial" w:hAnsi="Arial"/>
          <w:sz w:val="24"/>
        </w:rPr>
      </w:pPr>
    </w:p>
    <w:p w14:paraId="28C7F7A5" w14:textId="77777777" w:rsidR="009F74D1" w:rsidRDefault="009F74D1" w:rsidP="009F74D1">
      <w:pPr>
        <w:jc w:val="center"/>
        <w:rPr>
          <w:rFonts w:ascii="Arial" w:hAnsi="Arial"/>
          <w:sz w:val="24"/>
          <w:u w:val="single"/>
        </w:rPr>
      </w:pPr>
    </w:p>
    <w:p w14:paraId="1A743336" w14:textId="77777777" w:rsidR="009F74D1" w:rsidRPr="00843D4F" w:rsidRDefault="009F74D1" w:rsidP="009F74D1">
      <w:pPr>
        <w:jc w:val="center"/>
        <w:rPr>
          <w:rFonts w:ascii="Arial" w:hAnsi="Arial"/>
          <w:sz w:val="24"/>
          <w:u w:val="single"/>
        </w:rPr>
      </w:pPr>
      <w:r>
        <w:rPr>
          <w:rFonts w:ascii="Arial" w:hAnsi="Arial"/>
          <w:sz w:val="24"/>
          <w:u w:val="single"/>
        </w:rPr>
        <w:t>Art. 11</w:t>
      </w:r>
    </w:p>
    <w:p w14:paraId="76DD4FEB" w14:textId="77777777" w:rsidR="009F74D1" w:rsidRPr="00843D4F" w:rsidRDefault="009F74D1" w:rsidP="009F74D1">
      <w:pPr>
        <w:jc w:val="center"/>
        <w:rPr>
          <w:rFonts w:ascii="Arial" w:hAnsi="Arial"/>
          <w:sz w:val="24"/>
          <w:u w:val="single"/>
        </w:rPr>
      </w:pPr>
      <w:r w:rsidRPr="00843D4F">
        <w:rPr>
          <w:rFonts w:ascii="Arial" w:hAnsi="Arial"/>
          <w:sz w:val="24"/>
          <w:u w:val="single"/>
        </w:rPr>
        <w:t>Anticipazioni di tesoreria</w:t>
      </w:r>
    </w:p>
    <w:p w14:paraId="234FD825" w14:textId="77777777" w:rsidR="009F74D1" w:rsidRPr="00843D4F" w:rsidRDefault="009F74D1" w:rsidP="009F74D1">
      <w:pPr>
        <w:rPr>
          <w:rFonts w:ascii="Arial" w:hAnsi="Arial"/>
          <w:sz w:val="24"/>
        </w:rPr>
      </w:pPr>
    </w:p>
    <w:p w14:paraId="4923BAF7" w14:textId="77777777" w:rsidR="009F74D1" w:rsidRPr="00955F93" w:rsidRDefault="009F74D1" w:rsidP="009F74D1">
      <w:pPr>
        <w:jc w:val="both"/>
        <w:rPr>
          <w:rFonts w:ascii="Arial" w:hAnsi="Arial"/>
          <w:color w:val="FF0000"/>
          <w:sz w:val="24"/>
        </w:rPr>
      </w:pPr>
      <w:r w:rsidRPr="00843D4F">
        <w:rPr>
          <w:rFonts w:ascii="Arial" w:hAnsi="Arial"/>
          <w:sz w:val="24"/>
        </w:rPr>
        <w:t xml:space="preserve">1. </w:t>
      </w:r>
      <w:r>
        <w:rPr>
          <w:rFonts w:ascii="Arial" w:hAnsi="Arial"/>
          <w:sz w:val="24"/>
        </w:rPr>
        <w:t>I</w:t>
      </w:r>
      <w:r w:rsidRPr="00843D4F">
        <w:rPr>
          <w:rFonts w:ascii="Arial" w:hAnsi="Arial"/>
          <w:sz w:val="24"/>
        </w:rPr>
        <w:t xml:space="preserve">l Tesoriere, su richiesta dell'Ente - presentata di norma </w:t>
      </w:r>
      <w:r w:rsidRPr="00955F93">
        <w:rPr>
          <w:rFonts w:ascii="Arial" w:hAnsi="Arial"/>
          <w:sz w:val="24"/>
        </w:rPr>
        <w:t xml:space="preserve">prima della chiusura dell’esercizio finanziario a valere sull'esercizio successivo e corredata dalla deliberazione dell'organo esecutivo - concede anticipazioni di tesoreria entro il limite massimo previsto dalla normativa tempo per tempo vigente. L'utilizzo dell'anticipazione ha luogo di volta in volta limitatamente alle somme strettamente necessarie per sopperire a momentanee esigenze di cassa. Più specificatamente, l’utilizzo della linea di credito viene attivato in assenza di fondi liberi disponibili. </w:t>
      </w:r>
    </w:p>
    <w:p w14:paraId="7AC8600E" w14:textId="77777777" w:rsidR="009F74D1" w:rsidRPr="00E74C0F" w:rsidRDefault="009F74D1" w:rsidP="009F74D1">
      <w:pPr>
        <w:jc w:val="both"/>
        <w:rPr>
          <w:rFonts w:ascii="Arial" w:hAnsi="Arial"/>
          <w:sz w:val="24"/>
          <w:highlight w:val="yellow"/>
        </w:rPr>
      </w:pPr>
    </w:p>
    <w:p w14:paraId="741A007A" w14:textId="77777777" w:rsidR="009F74D1" w:rsidRPr="00843D4F" w:rsidRDefault="009F74D1" w:rsidP="009F74D1">
      <w:pPr>
        <w:jc w:val="both"/>
        <w:rPr>
          <w:rFonts w:ascii="Arial" w:hAnsi="Arial"/>
          <w:sz w:val="24"/>
        </w:rPr>
      </w:pPr>
      <w:r w:rsidRPr="00843D4F">
        <w:rPr>
          <w:rFonts w:ascii="Arial" w:hAnsi="Arial"/>
          <w:sz w:val="24"/>
        </w:rPr>
        <w:t xml:space="preserve">2. L'Ente prevede in bilancio gli stanziamenti necessari per l'utilizzo e il rimborso dell'anticipazione, nonché per il pagamento degli interessi nella misura di tasso contrattualmente stabilita, sulle somme che ritiene di utilizzare. </w:t>
      </w:r>
    </w:p>
    <w:p w14:paraId="24915137" w14:textId="77777777" w:rsidR="009F74D1" w:rsidRPr="00843D4F" w:rsidRDefault="009F74D1" w:rsidP="009F74D1">
      <w:pPr>
        <w:jc w:val="both"/>
        <w:rPr>
          <w:rFonts w:ascii="Arial" w:hAnsi="Arial"/>
          <w:sz w:val="24"/>
        </w:rPr>
      </w:pPr>
    </w:p>
    <w:p w14:paraId="75E57F6C" w14:textId="77777777" w:rsidR="009F74D1" w:rsidRPr="00843D4F" w:rsidRDefault="009F74D1" w:rsidP="009F74D1">
      <w:pPr>
        <w:jc w:val="both"/>
        <w:rPr>
          <w:rFonts w:ascii="Arial" w:hAnsi="Arial"/>
          <w:sz w:val="24"/>
        </w:rPr>
      </w:pPr>
      <w:r w:rsidRPr="00843D4F">
        <w:rPr>
          <w:rFonts w:ascii="Arial" w:hAnsi="Arial"/>
          <w:sz w:val="24"/>
        </w:rPr>
        <w:t xml:space="preserve">3. Il Tesoriere procede di iniziativa per l'immediato rientro delle anticipazioni </w:t>
      </w:r>
      <w:r>
        <w:rPr>
          <w:rFonts w:ascii="Arial" w:hAnsi="Arial"/>
          <w:sz w:val="24"/>
        </w:rPr>
        <w:t xml:space="preserve">utilizzate </w:t>
      </w:r>
      <w:r w:rsidRPr="00843D4F">
        <w:rPr>
          <w:rFonts w:ascii="Arial" w:hAnsi="Arial"/>
          <w:sz w:val="24"/>
        </w:rPr>
        <w:t>non appena si verifichino entrate libere da vincoli. In relazione alla movimentazione delle anticipazioni l'Ente, su indicazione del Tesoriere e nei termini di cui ai precedenti artt. 6, comma 6 e 7, comma 4, provvede all'emissione delle Reversali e dei Mandati, procedendo se necessario alla preliminare variazione di bilancio.</w:t>
      </w:r>
    </w:p>
    <w:p w14:paraId="00564747" w14:textId="77777777" w:rsidR="009F74D1" w:rsidRPr="00955F93" w:rsidRDefault="009F74D1" w:rsidP="009F74D1">
      <w:pPr>
        <w:jc w:val="both"/>
        <w:rPr>
          <w:rFonts w:ascii="Arial" w:hAnsi="Arial"/>
          <w:sz w:val="24"/>
        </w:rPr>
      </w:pPr>
    </w:p>
    <w:p w14:paraId="08F917C8" w14:textId="77777777" w:rsidR="009F74D1" w:rsidRDefault="009F74D1" w:rsidP="009F74D1">
      <w:pPr>
        <w:jc w:val="both"/>
        <w:rPr>
          <w:rFonts w:ascii="Arial" w:hAnsi="Arial"/>
          <w:sz w:val="24"/>
        </w:rPr>
      </w:pPr>
      <w:r>
        <w:rPr>
          <w:rFonts w:ascii="Arial" w:hAnsi="Arial"/>
          <w:sz w:val="24"/>
        </w:rPr>
        <w:t>4</w:t>
      </w:r>
      <w:r w:rsidRPr="00843D4F">
        <w:rPr>
          <w:rFonts w:ascii="Arial" w:hAnsi="Arial"/>
          <w:sz w:val="24"/>
        </w:rPr>
        <w:t>. In caso di cessazione, per qualsiasi motivo, del servizio</w:t>
      </w:r>
      <w:r>
        <w:rPr>
          <w:rFonts w:ascii="Arial" w:hAnsi="Arial"/>
          <w:sz w:val="24"/>
        </w:rPr>
        <w:t xml:space="preserve"> di t</w:t>
      </w:r>
      <w:r w:rsidRPr="00843D4F">
        <w:rPr>
          <w:rFonts w:ascii="Arial" w:hAnsi="Arial"/>
          <w:sz w:val="24"/>
        </w:rPr>
        <w:t xml:space="preserve">esoreria, l'Ente, all'atto del conferimento dell'incarico al tesoriere subentrante, estingue immediatamente il credito del tesoriere uscente connesso </w:t>
      </w:r>
      <w:r w:rsidRPr="00884198">
        <w:rPr>
          <w:rFonts w:ascii="Arial" w:hAnsi="Arial"/>
          <w:sz w:val="24"/>
        </w:rPr>
        <w:t>all’anticipazione</w:t>
      </w:r>
      <w:r w:rsidRPr="00843D4F">
        <w:rPr>
          <w:rFonts w:ascii="Arial" w:hAnsi="Arial"/>
          <w:sz w:val="24"/>
        </w:rPr>
        <w:t xml:space="preserve"> utilizzata, ponendo in capo al tesoriere subentrante la relativa esposizione debitoria.</w:t>
      </w:r>
    </w:p>
    <w:p w14:paraId="571214D8" w14:textId="77777777" w:rsidR="009F74D1" w:rsidRPr="00955F93" w:rsidRDefault="009F74D1" w:rsidP="009F74D1">
      <w:pPr>
        <w:jc w:val="both"/>
        <w:rPr>
          <w:rFonts w:ascii="Arial" w:hAnsi="Arial"/>
          <w:sz w:val="24"/>
        </w:rPr>
      </w:pPr>
    </w:p>
    <w:p w14:paraId="24626256" w14:textId="77777777" w:rsidR="009F74D1" w:rsidRPr="00784EB8" w:rsidRDefault="009F74D1" w:rsidP="009F74D1">
      <w:pPr>
        <w:widowControl w:val="0"/>
        <w:tabs>
          <w:tab w:val="left" w:pos="198"/>
        </w:tabs>
        <w:ind w:left="1" w:right="1" w:firstLine="1"/>
        <w:jc w:val="both"/>
        <w:rPr>
          <w:rFonts w:ascii="Arial" w:hAnsi="Arial" w:cs="Arial"/>
          <w:snapToGrid w:val="0"/>
          <w:sz w:val="24"/>
        </w:rPr>
      </w:pPr>
      <w:r>
        <w:rPr>
          <w:rFonts w:ascii="Arial" w:hAnsi="Arial"/>
          <w:sz w:val="24"/>
        </w:rPr>
        <w:t>5</w:t>
      </w:r>
      <w:r w:rsidRPr="00955F93">
        <w:rPr>
          <w:rFonts w:ascii="Arial" w:hAnsi="Arial"/>
          <w:sz w:val="24"/>
        </w:rPr>
        <w:t xml:space="preserve">. </w:t>
      </w:r>
      <w:r w:rsidRPr="00955F93">
        <w:rPr>
          <w:rFonts w:ascii="Arial" w:hAnsi="Arial" w:cs="Arial"/>
          <w:snapToGrid w:val="0"/>
          <w:sz w:val="24"/>
        </w:rPr>
        <w:t xml:space="preserve">Nel caso in cui l’anticipazione di tesoreria utilizzata non venga estinta integralmente entro l’esercizio contabile di riferimento, </w:t>
      </w:r>
      <w:r>
        <w:rPr>
          <w:rFonts w:ascii="Arial" w:hAnsi="Arial" w:cs="Arial"/>
          <w:snapToGrid w:val="0"/>
          <w:sz w:val="24"/>
        </w:rPr>
        <w:t>l’utilizzo</w:t>
      </w:r>
      <w:r w:rsidRPr="00955F93">
        <w:rPr>
          <w:rFonts w:ascii="Arial" w:hAnsi="Arial" w:cs="Arial"/>
          <w:snapToGrid w:val="0"/>
          <w:sz w:val="24"/>
        </w:rPr>
        <w:t xml:space="preserve"> dell’anticipazione </w:t>
      </w:r>
      <w:r>
        <w:rPr>
          <w:rFonts w:ascii="Arial" w:hAnsi="Arial" w:cs="Arial"/>
          <w:snapToGrid w:val="0"/>
          <w:sz w:val="24"/>
        </w:rPr>
        <w:t>all’inizio dell’esercizio successivo</w:t>
      </w:r>
      <w:r w:rsidRPr="00955F93">
        <w:rPr>
          <w:rFonts w:ascii="Arial" w:hAnsi="Arial" w:cs="Arial"/>
          <w:snapToGrid w:val="0"/>
          <w:sz w:val="24"/>
        </w:rPr>
        <w:t xml:space="preserve"> </w:t>
      </w:r>
      <w:r>
        <w:rPr>
          <w:rFonts w:ascii="Arial" w:hAnsi="Arial" w:cs="Arial"/>
          <w:snapToGrid w:val="0"/>
          <w:sz w:val="24"/>
        </w:rPr>
        <w:t>resta limitato</w:t>
      </w:r>
      <w:r w:rsidRPr="00955F93">
        <w:rPr>
          <w:rFonts w:ascii="Arial" w:hAnsi="Arial" w:cs="Arial"/>
          <w:snapToGrid w:val="0"/>
          <w:sz w:val="24"/>
        </w:rPr>
        <w:t xml:space="preserve"> in misura pari alla differenza fra il saldo dell’anticipazione rimasto</w:t>
      </w:r>
      <w:r>
        <w:rPr>
          <w:rFonts w:ascii="Arial" w:hAnsi="Arial" w:cs="Arial"/>
          <w:snapToGrid w:val="0"/>
          <w:sz w:val="24"/>
        </w:rPr>
        <w:t xml:space="preserve"> </w:t>
      </w:r>
      <w:r w:rsidRPr="00955F93">
        <w:rPr>
          <w:rFonts w:ascii="Arial" w:hAnsi="Arial" w:cs="Arial"/>
          <w:snapToGrid w:val="0"/>
          <w:sz w:val="24"/>
        </w:rPr>
        <w:t>scoperto – comprensivo dell’importo per vincoli relativi ad utilizzo di fondi a specifica destinazione non ricostituiti - ed il limite massimo dell’anticipazione concedibile per l’esercizio di riferimento.</w:t>
      </w:r>
    </w:p>
    <w:p w14:paraId="6D633031" w14:textId="77777777" w:rsidR="009F74D1" w:rsidRDefault="009F74D1" w:rsidP="009F74D1">
      <w:pPr>
        <w:jc w:val="both"/>
        <w:rPr>
          <w:rFonts w:ascii="Arial" w:hAnsi="Arial"/>
          <w:sz w:val="24"/>
        </w:rPr>
      </w:pPr>
    </w:p>
    <w:p w14:paraId="113CB56D" w14:textId="77777777" w:rsidR="009F74D1" w:rsidRDefault="009F74D1" w:rsidP="009F74D1">
      <w:pPr>
        <w:jc w:val="both"/>
        <w:rPr>
          <w:rFonts w:ascii="Arial" w:hAnsi="Arial"/>
          <w:sz w:val="24"/>
        </w:rPr>
      </w:pPr>
    </w:p>
    <w:p w14:paraId="33E92E30" w14:textId="77777777" w:rsidR="00231328" w:rsidRDefault="00231328" w:rsidP="009F74D1">
      <w:pPr>
        <w:jc w:val="center"/>
        <w:rPr>
          <w:rFonts w:ascii="Arial" w:hAnsi="Arial"/>
          <w:sz w:val="24"/>
          <w:u w:val="single"/>
        </w:rPr>
      </w:pPr>
    </w:p>
    <w:p w14:paraId="6108C02E" w14:textId="2CB842D8" w:rsidR="009F74D1" w:rsidRDefault="009F74D1" w:rsidP="009F74D1">
      <w:pPr>
        <w:jc w:val="center"/>
        <w:rPr>
          <w:rFonts w:ascii="Arial" w:hAnsi="Arial"/>
          <w:sz w:val="24"/>
          <w:u w:val="single"/>
        </w:rPr>
      </w:pPr>
      <w:r>
        <w:rPr>
          <w:rFonts w:ascii="Arial" w:hAnsi="Arial"/>
          <w:sz w:val="24"/>
          <w:u w:val="single"/>
        </w:rPr>
        <w:lastRenderedPageBreak/>
        <w:t>Art. 12</w:t>
      </w:r>
    </w:p>
    <w:p w14:paraId="27C19DA6" w14:textId="77777777" w:rsidR="009F74D1" w:rsidRDefault="009F74D1" w:rsidP="009F74D1">
      <w:pPr>
        <w:jc w:val="center"/>
        <w:rPr>
          <w:rFonts w:ascii="Arial" w:hAnsi="Arial"/>
          <w:sz w:val="24"/>
          <w:u w:val="single"/>
        </w:rPr>
      </w:pPr>
      <w:r w:rsidRPr="00FA34D5">
        <w:rPr>
          <w:rFonts w:ascii="Arial" w:hAnsi="Arial"/>
          <w:sz w:val="24"/>
          <w:u w:val="single"/>
        </w:rPr>
        <w:t>Gestione del servizio in pendenza di procedure di pignoramento</w:t>
      </w:r>
    </w:p>
    <w:p w14:paraId="49C9A339" w14:textId="77777777" w:rsidR="009F74D1" w:rsidRDefault="009F74D1" w:rsidP="009F74D1">
      <w:pPr>
        <w:rPr>
          <w:rFonts w:ascii="Arial" w:hAnsi="Arial"/>
          <w:sz w:val="24"/>
        </w:rPr>
      </w:pPr>
    </w:p>
    <w:p w14:paraId="5787AB34" w14:textId="77777777" w:rsidR="009F74D1" w:rsidRDefault="009F74D1" w:rsidP="009F74D1">
      <w:pPr>
        <w:jc w:val="both"/>
        <w:rPr>
          <w:rFonts w:ascii="Arial" w:hAnsi="Arial"/>
          <w:sz w:val="24"/>
        </w:rPr>
      </w:pPr>
      <w:r>
        <w:rPr>
          <w:rFonts w:ascii="Arial" w:hAnsi="Arial"/>
          <w:sz w:val="24"/>
        </w:rPr>
        <w:t>1. Non sono soggette ad esecuzione forzata, a pena di nullità rilevabile anche dal giudice, le somme di competenza degli Enti destinate al Pagamento delle spese ivi individuate.</w:t>
      </w:r>
    </w:p>
    <w:p w14:paraId="0ABFE081" w14:textId="77777777" w:rsidR="009F74D1" w:rsidRDefault="009F74D1" w:rsidP="009F74D1">
      <w:pPr>
        <w:jc w:val="both"/>
        <w:rPr>
          <w:rFonts w:ascii="Arial" w:hAnsi="Arial"/>
          <w:sz w:val="24"/>
        </w:rPr>
      </w:pPr>
    </w:p>
    <w:p w14:paraId="7E147CF1" w14:textId="77777777" w:rsidR="009F74D1" w:rsidRPr="000A310E" w:rsidRDefault="009F74D1" w:rsidP="009F74D1">
      <w:pPr>
        <w:widowControl w:val="0"/>
        <w:tabs>
          <w:tab w:val="left" w:pos="198"/>
        </w:tabs>
        <w:jc w:val="both"/>
        <w:rPr>
          <w:rFonts w:ascii="Arial" w:hAnsi="Arial" w:cs="Arial"/>
          <w:snapToGrid w:val="0"/>
          <w:sz w:val="24"/>
        </w:rPr>
      </w:pPr>
      <w:r>
        <w:rPr>
          <w:rFonts w:ascii="Arial" w:hAnsi="Arial"/>
          <w:sz w:val="24"/>
        </w:rPr>
        <w:t xml:space="preserve">2. Per effetto della predetta normativa, l'Ente quantifica preventivamente gli importi delle somme destinate al Pagamento delle spese ivi previste, adottando apposita delibera semestrale, da notificarsi con immediatezza al Tesoriere. </w:t>
      </w:r>
      <w:r w:rsidRPr="000A310E">
        <w:rPr>
          <w:rFonts w:ascii="Arial" w:hAnsi="Arial" w:cs="Arial"/>
          <w:snapToGrid w:val="0"/>
          <w:sz w:val="24"/>
        </w:rPr>
        <w:t>La notifica d</w:t>
      </w:r>
      <w:r>
        <w:rPr>
          <w:rFonts w:ascii="Arial" w:hAnsi="Arial" w:cs="Arial"/>
          <w:snapToGrid w:val="0"/>
          <w:sz w:val="24"/>
        </w:rPr>
        <w:t xml:space="preserve">i detta </w:t>
      </w:r>
      <w:r w:rsidRPr="000A310E">
        <w:rPr>
          <w:rFonts w:ascii="Arial" w:hAnsi="Arial" w:cs="Arial"/>
          <w:snapToGrid w:val="0"/>
          <w:sz w:val="24"/>
        </w:rPr>
        <w:t xml:space="preserve">deliberazione non </w:t>
      </w:r>
      <w:r>
        <w:rPr>
          <w:rFonts w:ascii="Arial" w:hAnsi="Arial" w:cs="Arial"/>
          <w:snapToGrid w:val="0"/>
          <w:sz w:val="24"/>
        </w:rPr>
        <w:t xml:space="preserve">esime </w:t>
      </w:r>
      <w:r w:rsidRPr="000A310E">
        <w:rPr>
          <w:rFonts w:ascii="Arial" w:hAnsi="Arial" w:cs="Arial"/>
          <w:snapToGrid w:val="0"/>
          <w:sz w:val="24"/>
        </w:rPr>
        <w:t xml:space="preserve">il Tesoriere dall’apporre blocco sulle eventuali somme disponibili, fermo rimanendo l’obbligo </w:t>
      </w:r>
      <w:r>
        <w:rPr>
          <w:rFonts w:ascii="Arial" w:hAnsi="Arial" w:cs="Arial"/>
          <w:snapToGrid w:val="0"/>
          <w:sz w:val="24"/>
        </w:rPr>
        <w:t>di precisare,</w:t>
      </w:r>
      <w:r w:rsidRPr="000A310E">
        <w:rPr>
          <w:rFonts w:ascii="Arial" w:hAnsi="Arial" w:cs="Arial"/>
          <w:snapToGrid w:val="0"/>
          <w:sz w:val="24"/>
        </w:rPr>
        <w:t xml:space="preserve"> nella dichiarazione </w:t>
      </w:r>
      <w:r>
        <w:rPr>
          <w:rFonts w:ascii="Arial" w:hAnsi="Arial" w:cs="Arial"/>
          <w:snapToGrid w:val="0"/>
          <w:sz w:val="24"/>
        </w:rPr>
        <w:t xml:space="preserve">resa </w:t>
      </w:r>
      <w:r w:rsidRPr="000A310E">
        <w:rPr>
          <w:rFonts w:ascii="Arial" w:hAnsi="Arial" w:cs="Arial"/>
          <w:snapToGrid w:val="0"/>
          <w:sz w:val="24"/>
        </w:rPr>
        <w:t>quale soggetto terzo pignorato</w:t>
      </w:r>
      <w:r>
        <w:rPr>
          <w:rFonts w:ascii="Arial" w:hAnsi="Arial" w:cs="Arial"/>
          <w:snapToGrid w:val="0"/>
          <w:sz w:val="24"/>
        </w:rPr>
        <w:t>,</w:t>
      </w:r>
      <w:r w:rsidRPr="000A310E">
        <w:rPr>
          <w:rFonts w:ascii="Arial" w:hAnsi="Arial" w:cs="Arial"/>
          <w:snapToGrid w:val="0"/>
          <w:sz w:val="24"/>
        </w:rPr>
        <w:t xml:space="preserve"> sia la sussistenza della deliberazione di impignorabilità, sia la sussistenza di eventuali somme a specifica destinazione.</w:t>
      </w:r>
    </w:p>
    <w:p w14:paraId="730A1FB6" w14:textId="77777777" w:rsidR="009F74D1" w:rsidRDefault="009F74D1" w:rsidP="009F74D1">
      <w:pPr>
        <w:jc w:val="both"/>
        <w:rPr>
          <w:rFonts w:ascii="Arial" w:hAnsi="Arial"/>
          <w:sz w:val="24"/>
        </w:rPr>
      </w:pPr>
      <w:r w:rsidRPr="000A310E">
        <w:rPr>
          <w:rFonts w:ascii="Arial" w:hAnsi="Arial" w:cs="Arial"/>
          <w:snapToGrid w:val="0"/>
          <w:sz w:val="24"/>
        </w:rPr>
        <w:t>Il Tesoriere, qualora dovesse dar corso a provvedimenti di assegnazione di somme emessi ad esito di procedure esecutive, pur in mancanza di disponibilità effettivamente esistenti e dichiarate, resta fin d’ora autorizzato a dar corso al relativo addebito dell’importo corrispondente sui conti dell’Ente, anche in utilizzo dell’eventuale anticipazione concessa</w:t>
      </w:r>
      <w:r>
        <w:rPr>
          <w:rFonts w:ascii="Arial" w:hAnsi="Arial" w:cs="Arial"/>
          <w:snapToGrid w:val="0"/>
          <w:sz w:val="24"/>
        </w:rPr>
        <w:t xml:space="preserve"> e disponibile</w:t>
      </w:r>
      <w:r w:rsidRPr="000A310E">
        <w:rPr>
          <w:rFonts w:ascii="Arial" w:hAnsi="Arial" w:cs="Arial"/>
          <w:snapToGrid w:val="0"/>
          <w:sz w:val="24"/>
        </w:rPr>
        <w:t>, o comunque a valere sulle prime entrate disponibili.</w:t>
      </w:r>
    </w:p>
    <w:p w14:paraId="666F7430" w14:textId="77777777" w:rsidR="009F74D1" w:rsidRDefault="009F74D1" w:rsidP="009F74D1">
      <w:pPr>
        <w:jc w:val="both"/>
        <w:rPr>
          <w:rFonts w:ascii="Arial" w:hAnsi="Arial"/>
          <w:sz w:val="24"/>
        </w:rPr>
      </w:pPr>
    </w:p>
    <w:p w14:paraId="5CC94501" w14:textId="77777777" w:rsidR="009F74D1" w:rsidRDefault="009F74D1" w:rsidP="009F74D1">
      <w:pPr>
        <w:jc w:val="both"/>
        <w:rPr>
          <w:rFonts w:ascii="Arial" w:hAnsi="Arial"/>
          <w:sz w:val="24"/>
        </w:rPr>
      </w:pPr>
      <w:r w:rsidRPr="00DD4A94">
        <w:rPr>
          <w:rFonts w:ascii="Arial" w:hAnsi="Arial"/>
          <w:sz w:val="24"/>
        </w:rPr>
        <w:t>3. A fronte della sudde</w:t>
      </w:r>
      <w:r>
        <w:rPr>
          <w:rFonts w:ascii="Arial" w:hAnsi="Arial"/>
          <w:sz w:val="24"/>
        </w:rPr>
        <w:t>tta delibera semestrale, per i P</w:t>
      </w:r>
      <w:r w:rsidRPr="00DD4A94">
        <w:rPr>
          <w:rFonts w:ascii="Arial" w:hAnsi="Arial"/>
          <w:sz w:val="24"/>
        </w:rPr>
        <w:t xml:space="preserve">agamenti di spese non comprese nella delibera stessa, l’Ente si </w:t>
      </w:r>
      <w:r>
        <w:rPr>
          <w:rFonts w:ascii="Arial" w:hAnsi="Arial"/>
          <w:sz w:val="24"/>
        </w:rPr>
        <w:t>fa carico di emettere i Mandati seguendo l’ordine cronologico delle fatture pervenute per il pagamento ovvero delle delibere di impegno</w:t>
      </w:r>
      <w:r w:rsidRPr="00DD4A94">
        <w:rPr>
          <w:rFonts w:ascii="Arial" w:hAnsi="Arial"/>
          <w:sz w:val="24"/>
        </w:rPr>
        <w:t xml:space="preserve">. </w:t>
      </w:r>
    </w:p>
    <w:p w14:paraId="306922F6" w14:textId="77777777" w:rsidR="009F74D1" w:rsidRDefault="009F74D1" w:rsidP="009F74D1">
      <w:pPr>
        <w:jc w:val="both"/>
        <w:rPr>
          <w:rFonts w:ascii="Arial" w:hAnsi="Arial"/>
          <w:sz w:val="24"/>
        </w:rPr>
      </w:pPr>
    </w:p>
    <w:p w14:paraId="4C6F0AE9" w14:textId="77777777" w:rsidR="009F74D1" w:rsidRDefault="009F74D1" w:rsidP="009F74D1">
      <w:pPr>
        <w:jc w:val="both"/>
        <w:rPr>
          <w:rFonts w:ascii="Arial" w:hAnsi="Arial"/>
          <w:sz w:val="24"/>
        </w:rPr>
      </w:pPr>
      <w:r>
        <w:rPr>
          <w:rFonts w:ascii="Arial" w:hAnsi="Arial"/>
          <w:sz w:val="24"/>
        </w:rPr>
        <w:t>4. L'ordinanza di assegnazione ai creditori procedenti costituisce - ai fini del rendiconto della gestione - titolo di discarico dei Pagamenti effettuati dal Tesoriere a favore dei creditori stessi e ciò anche per eventuali altri oneri accessori conseguenti.</w:t>
      </w:r>
    </w:p>
    <w:p w14:paraId="5B027ACA" w14:textId="77777777" w:rsidR="009F74D1" w:rsidRDefault="009F74D1" w:rsidP="009F74D1">
      <w:pPr>
        <w:rPr>
          <w:rFonts w:ascii="Arial" w:hAnsi="Arial"/>
          <w:sz w:val="24"/>
        </w:rPr>
      </w:pPr>
    </w:p>
    <w:p w14:paraId="092D71AD" w14:textId="77777777" w:rsidR="009F74D1" w:rsidRDefault="009F74D1" w:rsidP="009F74D1">
      <w:pPr>
        <w:rPr>
          <w:rFonts w:ascii="Arial" w:hAnsi="Arial"/>
          <w:sz w:val="24"/>
        </w:rPr>
      </w:pPr>
    </w:p>
    <w:p w14:paraId="2F6EA89B" w14:textId="77777777" w:rsidR="009F74D1" w:rsidRDefault="009F74D1" w:rsidP="009F74D1">
      <w:pPr>
        <w:jc w:val="center"/>
        <w:rPr>
          <w:rFonts w:ascii="Arial" w:hAnsi="Arial"/>
          <w:sz w:val="24"/>
          <w:u w:val="single"/>
        </w:rPr>
      </w:pPr>
      <w:r>
        <w:rPr>
          <w:rFonts w:ascii="Arial" w:hAnsi="Arial"/>
          <w:sz w:val="24"/>
          <w:u w:val="single"/>
        </w:rPr>
        <w:t>Art. 13</w:t>
      </w:r>
    </w:p>
    <w:p w14:paraId="434702F9" w14:textId="77777777" w:rsidR="009F74D1" w:rsidRDefault="009F74D1" w:rsidP="009F74D1">
      <w:pPr>
        <w:jc w:val="center"/>
        <w:rPr>
          <w:rFonts w:ascii="Arial" w:hAnsi="Arial"/>
          <w:sz w:val="24"/>
          <w:u w:val="single"/>
        </w:rPr>
      </w:pPr>
      <w:r>
        <w:rPr>
          <w:rFonts w:ascii="Arial" w:hAnsi="Arial"/>
          <w:sz w:val="24"/>
          <w:u w:val="single"/>
        </w:rPr>
        <w:t>Tasso debitore e creditore</w:t>
      </w:r>
    </w:p>
    <w:p w14:paraId="1649DAEF" w14:textId="77777777" w:rsidR="009F74D1" w:rsidRDefault="009F74D1" w:rsidP="009F74D1">
      <w:pPr>
        <w:jc w:val="center"/>
        <w:rPr>
          <w:rFonts w:ascii="Arial" w:hAnsi="Arial"/>
          <w:b/>
          <w:sz w:val="24"/>
          <w:u w:val="single"/>
        </w:rPr>
      </w:pPr>
    </w:p>
    <w:p w14:paraId="2A60B973" w14:textId="77777777" w:rsidR="009F74D1" w:rsidRDefault="009F74D1" w:rsidP="009F74D1">
      <w:pPr>
        <w:jc w:val="both"/>
        <w:rPr>
          <w:rFonts w:ascii="Arial" w:hAnsi="Arial"/>
          <w:sz w:val="24"/>
        </w:rPr>
      </w:pPr>
      <w:r>
        <w:rPr>
          <w:rFonts w:ascii="Arial" w:hAnsi="Arial"/>
          <w:sz w:val="24"/>
        </w:rPr>
        <w:t xml:space="preserve">1. Sulle anticipazioni ordinarie di tesoreria di cui al precedente </w:t>
      </w:r>
      <w:r w:rsidRPr="00AB36F8">
        <w:rPr>
          <w:rFonts w:ascii="Arial" w:hAnsi="Arial"/>
          <w:sz w:val="24"/>
        </w:rPr>
        <w:t>art</w:t>
      </w:r>
      <w:r>
        <w:rPr>
          <w:rFonts w:ascii="Arial" w:hAnsi="Arial"/>
          <w:sz w:val="24"/>
        </w:rPr>
        <w:t>. 11, viene applicato:</w:t>
      </w:r>
    </w:p>
    <w:p w14:paraId="5BB73436" w14:textId="4288DC93" w:rsidR="009F74D1" w:rsidRPr="00C44AC2" w:rsidRDefault="009F74D1" w:rsidP="009F74D1">
      <w:pPr>
        <w:jc w:val="both"/>
        <w:rPr>
          <w:rFonts w:ascii="Arial" w:hAnsi="Arial"/>
          <w:sz w:val="24"/>
        </w:rPr>
      </w:pPr>
      <w:r w:rsidRPr="00047BEE">
        <w:rPr>
          <w:rFonts w:ascii="Arial" w:hAnsi="Arial"/>
          <w:sz w:val="24"/>
        </w:rPr>
        <w:t>a - un tasso di interesse nella seguente misura</w:t>
      </w:r>
      <w:r>
        <w:rPr>
          <w:rFonts w:ascii="Arial" w:hAnsi="Arial"/>
          <w:sz w:val="24"/>
        </w:rPr>
        <w:t xml:space="preserve"> di</w:t>
      </w:r>
      <w:r w:rsidR="001613CD">
        <w:rPr>
          <w:rFonts w:ascii="Arial" w:hAnsi="Arial"/>
          <w:sz w:val="24"/>
        </w:rPr>
        <w:t xml:space="preserve"> </w:t>
      </w:r>
      <w:r w:rsidR="001613CD">
        <w:rPr>
          <w:rFonts w:ascii="Arial" w:hAnsi="Arial"/>
          <w:sz w:val="24"/>
        </w:rPr>
        <w:t>_____________</w:t>
      </w:r>
      <w:r>
        <w:rPr>
          <w:rFonts w:ascii="Arial" w:hAnsi="Arial"/>
          <w:sz w:val="24"/>
        </w:rPr>
        <w:t>riferito al tasso Euribor 3 mesi base 365 giorni</w:t>
      </w:r>
      <w:r w:rsidRPr="00047BEE">
        <w:rPr>
          <w:rFonts w:ascii="Arial" w:hAnsi="Arial"/>
          <w:sz w:val="24"/>
        </w:rPr>
        <w:t xml:space="preserve">, </w:t>
      </w:r>
      <w:r w:rsidRPr="00AF1A01">
        <w:rPr>
          <w:rFonts w:ascii="Arial" w:hAnsi="Arial"/>
          <w:sz w:val="24"/>
        </w:rPr>
        <w:t>con</w:t>
      </w:r>
      <w:r w:rsidRPr="00047BEE">
        <w:rPr>
          <w:rFonts w:ascii="Arial" w:hAnsi="Arial"/>
          <w:sz w:val="24"/>
        </w:rPr>
        <w:t xml:space="preserve"> liquidazione</w:t>
      </w:r>
      <w:r>
        <w:rPr>
          <w:rFonts w:ascii="Arial" w:hAnsi="Arial"/>
          <w:sz w:val="24"/>
        </w:rPr>
        <w:t xml:space="preserve"> annuale</w:t>
      </w:r>
      <w:r w:rsidRPr="00047BEE">
        <w:rPr>
          <w:rFonts w:ascii="Arial" w:hAnsi="Arial"/>
          <w:sz w:val="24"/>
        </w:rPr>
        <w:t xml:space="preserve">. </w:t>
      </w:r>
      <w:r w:rsidRPr="00E3384C">
        <w:rPr>
          <w:rFonts w:ascii="Arial" w:hAnsi="Arial"/>
          <w:sz w:val="24"/>
        </w:rPr>
        <w:t>L’Ente autorizza fin d’ora il Tesoriere ad addebitare gli interessi sul conto corrente a</w:t>
      </w:r>
      <w:r w:rsidRPr="00D06910">
        <w:rPr>
          <w:rFonts w:ascii="Arial" w:hAnsi="Arial"/>
          <w:sz w:val="24"/>
        </w:rPr>
        <w:t xml:space="preserve">i sensi </w:t>
      </w:r>
      <w:r>
        <w:rPr>
          <w:rFonts w:ascii="Arial" w:hAnsi="Arial"/>
          <w:sz w:val="24"/>
        </w:rPr>
        <w:t xml:space="preserve">di quanto previsto dal DM n. </w:t>
      </w:r>
      <w:r w:rsidRPr="00D06910">
        <w:rPr>
          <w:rFonts w:ascii="Arial" w:hAnsi="Arial"/>
          <w:sz w:val="24"/>
        </w:rPr>
        <w:t>343 del 3 agosto 2016</w:t>
      </w:r>
      <w:r>
        <w:rPr>
          <w:rFonts w:ascii="Arial" w:hAnsi="Arial"/>
          <w:sz w:val="24"/>
        </w:rPr>
        <w:t xml:space="preserve"> (fermo restando che l’Ente potrà revocare detta autorizzazione in ogni momento, purché prima che il predetto addebito abbia avuto luogo), </w:t>
      </w:r>
      <w:r w:rsidRPr="00E3384C">
        <w:rPr>
          <w:rFonts w:ascii="Arial" w:hAnsi="Arial"/>
          <w:sz w:val="24"/>
        </w:rPr>
        <w:t xml:space="preserve">mettendo a disposizione dell’Ente l'apposito </w:t>
      </w:r>
      <w:r w:rsidRPr="00C44AC2">
        <w:rPr>
          <w:rFonts w:ascii="Arial" w:hAnsi="Arial"/>
          <w:sz w:val="24"/>
        </w:rPr>
        <w:t>riassunto scalare. L'Ente emette al più presto i relativi Mandati. Nei periodi in cui il parametro dovesse assumere valori negativi, verrà valorizzato “0”;</w:t>
      </w:r>
    </w:p>
    <w:p w14:paraId="1E5AE7BE" w14:textId="77777777" w:rsidR="009F74D1" w:rsidRPr="00C44AC2" w:rsidRDefault="009F74D1" w:rsidP="009F74D1">
      <w:pPr>
        <w:jc w:val="both"/>
        <w:rPr>
          <w:rFonts w:ascii="Arial" w:hAnsi="Arial"/>
          <w:sz w:val="24"/>
        </w:rPr>
      </w:pPr>
    </w:p>
    <w:p w14:paraId="20791B9F" w14:textId="77777777" w:rsidR="009F74D1" w:rsidRDefault="009F74D1" w:rsidP="009F74D1">
      <w:pPr>
        <w:jc w:val="both"/>
        <w:rPr>
          <w:rFonts w:ascii="Arial" w:hAnsi="Arial"/>
          <w:sz w:val="24"/>
        </w:rPr>
      </w:pPr>
      <w:r w:rsidRPr="00C44AC2">
        <w:rPr>
          <w:rFonts w:ascii="Arial" w:hAnsi="Arial"/>
          <w:sz w:val="24"/>
        </w:rPr>
        <w:t xml:space="preserve">2. Eventuali anticipazioni a carattere straordinario che dovessero essere autorizzate da specifiche leggi e che si rendesse necessario concedere durante il periodo di gestione del servizio, </w:t>
      </w:r>
      <w:r w:rsidRPr="008207EA">
        <w:rPr>
          <w:rFonts w:ascii="Arial" w:hAnsi="Arial"/>
          <w:sz w:val="24"/>
        </w:rPr>
        <w:t>saranno regolate alle condizioni di tasso di volta in volta stabilite dalle Parti</w:t>
      </w:r>
      <w:r w:rsidRPr="00C44AC2">
        <w:rPr>
          <w:rFonts w:ascii="Arial" w:hAnsi="Arial"/>
          <w:sz w:val="24"/>
        </w:rPr>
        <w:t>.</w:t>
      </w:r>
    </w:p>
    <w:p w14:paraId="6125740F" w14:textId="77777777" w:rsidR="009F74D1" w:rsidRDefault="009F74D1" w:rsidP="009F74D1">
      <w:pPr>
        <w:jc w:val="both"/>
        <w:rPr>
          <w:rFonts w:ascii="Arial" w:hAnsi="Arial"/>
          <w:sz w:val="24"/>
        </w:rPr>
      </w:pPr>
    </w:p>
    <w:p w14:paraId="74E2405B" w14:textId="6269BA14" w:rsidR="009F74D1" w:rsidRPr="00A97712" w:rsidRDefault="009F74D1" w:rsidP="009F74D1">
      <w:pPr>
        <w:jc w:val="both"/>
        <w:rPr>
          <w:rFonts w:ascii="Arial" w:hAnsi="Arial" w:cs="Arial"/>
          <w:sz w:val="24"/>
          <w:szCs w:val="24"/>
        </w:rPr>
      </w:pPr>
      <w:r>
        <w:rPr>
          <w:rFonts w:ascii="Arial" w:hAnsi="Arial"/>
          <w:sz w:val="24"/>
        </w:rPr>
        <w:t xml:space="preserve">3. Sulle giacenze di cassa dell’Ente viene applicato un tasso di interesse nella seguente misura di </w:t>
      </w:r>
      <w:r w:rsidR="001613CD">
        <w:rPr>
          <w:rFonts w:ascii="Arial" w:hAnsi="Arial"/>
          <w:sz w:val="24"/>
        </w:rPr>
        <w:t>_____________</w:t>
      </w:r>
      <w:r w:rsidR="001613CD">
        <w:rPr>
          <w:rFonts w:ascii="Arial" w:hAnsi="Arial"/>
          <w:sz w:val="24"/>
        </w:rPr>
        <w:t xml:space="preserve"> r</w:t>
      </w:r>
      <w:r>
        <w:rPr>
          <w:rFonts w:ascii="Arial" w:hAnsi="Arial"/>
          <w:sz w:val="24"/>
        </w:rPr>
        <w:t>iferito al tasso Euribor a 3 mese base 365 giorni</w:t>
      </w:r>
      <w:r w:rsidRPr="007C1008">
        <w:rPr>
          <w:rFonts w:ascii="Arial" w:hAnsi="Arial"/>
          <w:sz w:val="24"/>
        </w:rPr>
        <w:t>, con liquidazione</w:t>
      </w:r>
      <w:r>
        <w:rPr>
          <w:rFonts w:ascii="Arial" w:hAnsi="Arial"/>
          <w:sz w:val="24"/>
        </w:rPr>
        <w:t xml:space="preserve"> annuale</w:t>
      </w:r>
      <w:r w:rsidRPr="007C1008">
        <w:rPr>
          <w:rFonts w:ascii="Arial" w:hAnsi="Arial"/>
          <w:sz w:val="24"/>
        </w:rPr>
        <w:t>.</w:t>
      </w:r>
      <w:r>
        <w:rPr>
          <w:rFonts w:ascii="Arial" w:hAnsi="Arial"/>
          <w:sz w:val="24"/>
        </w:rPr>
        <w:t xml:space="preserve"> Il Tesoriere procede pertanto, di iniziativa, alla contabilizzazione degli </w:t>
      </w:r>
      <w:r w:rsidRPr="00532C36">
        <w:rPr>
          <w:rFonts w:ascii="Arial" w:hAnsi="Arial"/>
          <w:sz w:val="24"/>
        </w:rPr>
        <w:t>interessi a credito, mettendo a disposizione dell’Ente l’apposito riassunto scalare. L’Ente emette al più presto le relative Reversali. Nei periodi in cui il parametro dovesse assumere valori negativi, verrà valorizzato “0”.</w:t>
      </w:r>
    </w:p>
    <w:p w14:paraId="26CBEC41" w14:textId="77777777" w:rsidR="009F74D1" w:rsidRDefault="009F74D1" w:rsidP="009F74D1">
      <w:pPr>
        <w:rPr>
          <w:rFonts w:ascii="Arial" w:hAnsi="Arial"/>
          <w:sz w:val="24"/>
        </w:rPr>
      </w:pPr>
    </w:p>
    <w:p w14:paraId="6A6B2D5D" w14:textId="77777777" w:rsidR="00231328" w:rsidRDefault="00231328" w:rsidP="009F74D1">
      <w:pPr>
        <w:jc w:val="center"/>
        <w:rPr>
          <w:rFonts w:ascii="Arial" w:hAnsi="Arial"/>
          <w:sz w:val="24"/>
          <w:u w:val="single"/>
        </w:rPr>
      </w:pPr>
    </w:p>
    <w:p w14:paraId="78334390" w14:textId="4774E467" w:rsidR="009F74D1" w:rsidRDefault="009F74D1" w:rsidP="009F74D1">
      <w:pPr>
        <w:jc w:val="center"/>
        <w:rPr>
          <w:rFonts w:ascii="Arial" w:hAnsi="Arial"/>
          <w:sz w:val="24"/>
          <w:u w:val="single"/>
        </w:rPr>
      </w:pPr>
      <w:r>
        <w:rPr>
          <w:rFonts w:ascii="Arial" w:hAnsi="Arial"/>
          <w:sz w:val="24"/>
          <w:u w:val="single"/>
        </w:rPr>
        <w:t>Art. 14</w:t>
      </w:r>
    </w:p>
    <w:p w14:paraId="61B3F63A" w14:textId="77777777" w:rsidR="009F74D1" w:rsidRDefault="009F74D1" w:rsidP="009F74D1">
      <w:pPr>
        <w:jc w:val="center"/>
        <w:rPr>
          <w:rFonts w:ascii="Arial" w:hAnsi="Arial"/>
          <w:sz w:val="24"/>
          <w:u w:val="single"/>
        </w:rPr>
      </w:pPr>
      <w:r>
        <w:rPr>
          <w:rFonts w:ascii="Arial" w:hAnsi="Arial"/>
          <w:sz w:val="24"/>
          <w:u w:val="single"/>
        </w:rPr>
        <w:t xml:space="preserve">Amministrazione titoli e </w:t>
      </w:r>
      <w:r w:rsidRPr="00E546E3">
        <w:rPr>
          <w:rFonts w:ascii="Arial" w:hAnsi="Arial"/>
          <w:sz w:val="24"/>
          <w:u w:val="single"/>
        </w:rPr>
        <w:t>valori</w:t>
      </w:r>
      <w:r>
        <w:rPr>
          <w:rFonts w:ascii="Arial" w:hAnsi="Arial"/>
          <w:sz w:val="24"/>
          <w:u w:val="single"/>
        </w:rPr>
        <w:t xml:space="preserve"> in deposito – Gestione della liquidità</w:t>
      </w:r>
    </w:p>
    <w:p w14:paraId="4FFA0648" w14:textId="77777777" w:rsidR="009F74D1" w:rsidRDefault="009F74D1" w:rsidP="009F74D1">
      <w:pPr>
        <w:rPr>
          <w:rFonts w:ascii="Arial" w:hAnsi="Arial"/>
          <w:sz w:val="24"/>
          <w:u w:val="single"/>
        </w:rPr>
      </w:pPr>
    </w:p>
    <w:p w14:paraId="45CFD19F" w14:textId="0D148BC7" w:rsidR="009F74D1" w:rsidRDefault="009F74D1" w:rsidP="009F74D1">
      <w:pPr>
        <w:jc w:val="both"/>
        <w:rPr>
          <w:rFonts w:ascii="Arial" w:hAnsi="Arial"/>
          <w:sz w:val="24"/>
        </w:rPr>
      </w:pPr>
      <w:r>
        <w:rPr>
          <w:rFonts w:ascii="Arial" w:hAnsi="Arial"/>
          <w:sz w:val="24"/>
        </w:rPr>
        <w:t xml:space="preserve">1. Il Tesoriere assume in custodia e amministrazione, alle condizioni indicate </w:t>
      </w:r>
      <w:r w:rsidRPr="001A2195">
        <w:rPr>
          <w:rFonts w:ascii="Arial" w:hAnsi="Arial"/>
          <w:sz w:val="24"/>
        </w:rPr>
        <w:t>in offerta</w:t>
      </w:r>
      <w:r>
        <w:rPr>
          <w:rFonts w:ascii="Arial" w:hAnsi="Arial"/>
          <w:sz w:val="24"/>
        </w:rPr>
        <w:t>, i titoli ed i valori di proprietà dell'Ente.</w:t>
      </w:r>
    </w:p>
    <w:p w14:paraId="50A995F4" w14:textId="77777777" w:rsidR="009F74D1" w:rsidRDefault="009F74D1" w:rsidP="009F74D1">
      <w:pPr>
        <w:jc w:val="both"/>
        <w:rPr>
          <w:rFonts w:ascii="Arial" w:hAnsi="Arial"/>
          <w:sz w:val="24"/>
        </w:rPr>
      </w:pPr>
    </w:p>
    <w:p w14:paraId="14EA9FA3" w14:textId="77777777" w:rsidR="009F74D1" w:rsidRDefault="009F74D1" w:rsidP="009F74D1">
      <w:pPr>
        <w:jc w:val="both"/>
        <w:rPr>
          <w:rFonts w:ascii="Arial" w:hAnsi="Arial"/>
          <w:sz w:val="24"/>
        </w:rPr>
      </w:pPr>
      <w:r>
        <w:rPr>
          <w:rFonts w:ascii="Arial" w:hAnsi="Arial"/>
          <w:sz w:val="24"/>
        </w:rPr>
        <w:t xml:space="preserve">2. Il Tesoriere custodisce ed amministra, altresì, i titoli ed i valori </w:t>
      </w:r>
      <w:r w:rsidRPr="001E737C">
        <w:rPr>
          <w:rFonts w:ascii="Arial" w:hAnsi="Arial"/>
          <w:sz w:val="24"/>
        </w:rPr>
        <w:t>depositati da terzi</w:t>
      </w:r>
      <w:r>
        <w:rPr>
          <w:rFonts w:ascii="Arial" w:hAnsi="Arial"/>
          <w:sz w:val="24"/>
        </w:rPr>
        <w:t xml:space="preserve"> per cauzione a favore dell'Ente.</w:t>
      </w:r>
    </w:p>
    <w:p w14:paraId="07FAFC92" w14:textId="77777777" w:rsidR="009F74D1" w:rsidRDefault="009F74D1" w:rsidP="009F74D1">
      <w:pPr>
        <w:jc w:val="both"/>
        <w:rPr>
          <w:rFonts w:ascii="Arial" w:hAnsi="Arial"/>
          <w:sz w:val="24"/>
        </w:rPr>
      </w:pPr>
    </w:p>
    <w:p w14:paraId="42B82409" w14:textId="77777777" w:rsidR="009F74D1" w:rsidRDefault="009F74D1" w:rsidP="009F74D1">
      <w:pPr>
        <w:jc w:val="both"/>
        <w:rPr>
          <w:rFonts w:ascii="Arial" w:hAnsi="Arial"/>
          <w:sz w:val="24"/>
        </w:rPr>
      </w:pPr>
      <w:r>
        <w:rPr>
          <w:rFonts w:ascii="Arial" w:hAnsi="Arial"/>
          <w:sz w:val="24"/>
        </w:rPr>
        <w:t>3. Per i prelievi e le restituzioni dei titoli si seguono le procedure indicate nel regolamento di contabilità dell'Ente o in altra normativa.</w:t>
      </w:r>
    </w:p>
    <w:p w14:paraId="2D4B538C" w14:textId="77777777" w:rsidR="009F74D1" w:rsidRDefault="009F74D1" w:rsidP="009F74D1">
      <w:pPr>
        <w:jc w:val="both"/>
        <w:rPr>
          <w:rFonts w:ascii="Arial" w:hAnsi="Arial"/>
          <w:sz w:val="24"/>
        </w:rPr>
      </w:pPr>
    </w:p>
    <w:p w14:paraId="3DD0F960" w14:textId="77777777" w:rsidR="009F74D1" w:rsidRDefault="009F74D1" w:rsidP="009F74D1">
      <w:pPr>
        <w:jc w:val="both"/>
        <w:rPr>
          <w:rFonts w:ascii="Arial" w:hAnsi="Arial"/>
          <w:sz w:val="24"/>
        </w:rPr>
      </w:pPr>
      <w:r>
        <w:rPr>
          <w:rFonts w:ascii="Arial" w:hAnsi="Arial"/>
          <w:sz w:val="24"/>
        </w:rPr>
        <w:t>4. Il Tesoriere, su richiesta dell’Ente, propone forme di miglioramento della redditività e/o investimenti che ottimizzino la gestione delle liquidità non sottoposte al regime di tesoreria unica, che garantiscano all’occorrenza la possibilità di disinvestimento e che, pur considerati gli oneri di estinzione anticipata, assicurino le migliori condizioni di mercato.</w:t>
      </w:r>
    </w:p>
    <w:p w14:paraId="14FBB7B6" w14:textId="77777777" w:rsidR="009F74D1" w:rsidRDefault="009F74D1" w:rsidP="009F74D1">
      <w:pPr>
        <w:jc w:val="both"/>
        <w:rPr>
          <w:rFonts w:ascii="Arial" w:hAnsi="Arial"/>
          <w:sz w:val="24"/>
        </w:rPr>
      </w:pPr>
      <w:r>
        <w:rPr>
          <w:rFonts w:ascii="Arial" w:hAnsi="Arial"/>
          <w:sz w:val="24"/>
        </w:rPr>
        <w:t>La durata dei vincoli o degli investimenti deve, comunque, essere compresa nel periodo di vigenza della presente convenzione.</w:t>
      </w:r>
    </w:p>
    <w:p w14:paraId="17C380CF" w14:textId="77777777" w:rsidR="009F74D1" w:rsidRDefault="009F74D1" w:rsidP="009F74D1">
      <w:pPr>
        <w:rPr>
          <w:rFonts w:ascii="Arial" w:hAnsi="Arial"/>
          <w:sz w:val="24"/>
        </w:rPr>
      </w:pPr>
    </w:p>
    <w:p w14:paraId="423147D0" w14:textId="77777777" w:rsidR="009F74D1" w:rsidRDefault="009F74D1" w:rsidP="009F74D1">
      <w:pPr>
        <w:rPr>
          <w:rFonts w:ascii="Arial" w:hAnsi="Arial"/>
          <w:sz w:val="24"/>
        </w:rPr>
      </w:pPr>
    </w:p>
    <w:p w14:paraId="779CBC65" w14:textId="77777777" w:rsidR="009F74D1" w:rsidRDefault="009F74D1" w:rsidP="009F74D1">
      <w:pPr>
        <w:jc w:val="center"/>
        <w:rPr>
          <w:rFonts w:ascii="Arial" w:hAnsi="Arial"/>
          <w:sz w:val="24"/>
          <w:u w:val="single"/>
        </w:rPr>
      </w:pPr>
      <w:r>
        <w:rPr>
          <w:rFonts w:ascii="Arial" w:hAnsi="Arial"/>
          <w:sz w:val="24"/>
          <w:u w:val="single"/>
        </w:rPr>
        <w:t>Art. 15</w:t>
      </w:r>
    </w:p>
    <w:p w14:paraId="52F4539E" w14:textId="77777777" w:rsidR="009F74D1" w:rsidRDefault="009F74D1" w:rsidP="009F74D1">
      <w:pPr>
        <w:jc w:val="center"/>
        <w:rPr>
          <w:rFonts w:ascii="Arial" w:hAnsi="Arial"/>
          <w:sz w:val="24"/>
          <w:u w:val="single"/>
        </w:rPr>
      </w:pPr>
      <w:r>
        <w:rPr>
          <w:rFonts w:ascii="Arial" w:hAnsi="Arial"/>
          <w:sz w:val="24"/>
          <w:u w:val="single"/>
        </w:rPr>
        <w:t>Corrispettivo e spese di gestione</w:t>
      </w:r>
    </w:p>
    <w:p w14:paraId="0238C804" w14:textId="77777777" w:rsidR="009F74D1" w:rsidRDefault="009F74D1" w:rsidP="009F74D1">
      <w:pPr>
        <w:jc w:val="center"/>
        <w:rPr>
          <w:rFonts w:ascii="Arial" w:hAnsi="Arial"/>
          <w:sz w:val="24"/>
          <w:u w:val="single"/>
        </w:rPr>
      </w:pPr>
    </w:p>
    <w:p w14:paraId="575DFF58" w14:textId="339E5163" w:rsidR="009F74D1" w:rsidRPr="001613CD" w:rsidRDefault="009F74D1" w:rsidP="001613CD">
      <w:pPr>
        <w:pStyle w:val="Paragrafoelenco"/>
        <w:numPr>
          <w:ilvl w:val="0"/>
          <w:numId w:val="23"/>
        </w:numPr>
        <w:jc w:val="both"/>
        <w:rPr>
          <w:rFonts w:ascii="Arial" w:hAnsi="Arial"/>
          <w:sz w:val="24"/>
        </w:rPr>
      </w:pPr>
      <w:r w:rsidRPr="001613CD">
        <w:rPr>
          <w:rFonts w:ascii="Arial" w:hAnsi="Arial"/>
          <w:sz w:val="24"/>
        </w:rPr>
        <w:t xml:space="preserve">Per il servizio di cui alla presente convenzione spetta al Tesoriere il seguente compenso annuo: euro </w:t>
      </w:r>
      <w:r w:rsidR="001613CD">
        <w:rPr>
          <w:rFonts w:ascii="Arial" w:hAnsi="Arial"/>
          <w:sz w:val="24"/>
        </w:rPr>
        <w:t>_____________</w:t>
      </w:r>
      <w:r w:rsidR="001613CD">
        <w:rPr>
          <w:rFonts w:ascii="Arial" w:hAnsi="Arial"/>
          <w:sz w:val="24"/>
        </w:rPr>
        <w:t xml:space="preserve"> </w:t>
      </w:r>
      <w:r w:rsidRPr="001613CD">
        <w:rPr>
          <w:rFonts w:ascii="Arial" w:hAnsi="Arial"/>
          <w:sz w:val="24"/>
        </w:rPr>
        <w:t>più Iva.</w:t>
      </w:r>
    </w:p>
    <w:p w14:paraId="4C19AE29" w14:textId="77777777" w:rsidR="009F74D1" w:rsidRDefault="009F74D1" w:rsidP="009F74D1">
      <w:pPr>
        <w:pStyle w:val="Paragrafoelenco"/>
        <w:jc w:val="both"/>
        <w:rPr>
          <w:rFonts w:ascii="Arial" w:hAnsi="Arial"/>
          <w:sz w:val="24"/>
        </w:rPr>
      </w:pPr>
      <w:r>
        <w:rPr>
          <w:rFonts w:ascii="Arial" w:hAnsi="Arial"/>
          <w:sz w:val="24"/>
        </w:rPr>
        <w:t>I</w:t>
      </w:r>
      <w:r w:rsidRPr="00396F01">
        <w:rPr>
          <w:rFonts w:ascii="Arial" w:hAnsi="Arial"/>
          <w:sz w:val="24"/>
        </w:rPr>
        <w:t>l Tesoriere procede, pertanto, di iniziativa</w:t>
      </w:r>
      <w:r>
        <w:rPr>
          <w:rFonts w:ascii="Arial" w:hAnsi="Arial"/>
          <w:sz w:val="24"/>
        </w:rPr>
        <w:t xml:space="preserve"> </w:t>
      </w:r>
      <w:r w:rsidRPr="004D58E6">
        <w:rPr>
          <w:rFonts w:ascii="Arial" w:hAnsi="Arial"/>
          <w:sz w:val="24"/>
        </w:rPr>
        <w:t>all</w:t>
      </w:r>
      <w:r>
        <w:rPr>
          <w:rFonts w:ascii="Arial" w:hAnsi="Arial"/>
          <w:sz w:val="24"/>
        </w:rPr>
        <w:t xml:space="preserve">’emissione della fattura elettronica relativa al compenso pattuito e alla contestuale contabilizzazione. </w:t>
      </w:r>
      <w:r w:rsidRPr="00A73D9D">
        <w:rPr>
          <w:rFonts w:ascii="Arial" w:hAnsi="Arial"/>
          <w:sz w:val="24"/>
        </w:rPr>
        <w:t>L'Ente emette il relativ</w:t>
      </w:r>
      <w:r>
        <w:rPr>
          <w:rFonts w:ascii="Arial" w:hAnsi="Arial"/>
          <w:sz w:val="24"/>
        </w:rPr>
        <w:t>o</w:t>
      </w:r>
      <w:r w:rsidRPr="00A73D9D">
        <w:rPr>
          <w:rFonts w:ascii="Arial" w:hAnsi="Arial"/>
          <w:sz w:val="24"/>
        </w:rPr>
        <w:t xml:space="preserve"> Mandat</w:t>
      </w:r>
      <w:r>
        <w:rPr>
          <w:rFonts w:ascii="Arial" w:hAnsi="Arial"/>
          <w:sz w:val="24"/>
        </w:rPr>
        <w:t>o</w:t>
      </w:r>
      <w:r w:rsidRPr="00A73D9D">
        <w:rPr>
          <w:rFonts w:ascii="Arial" w:hAnsi="Arial"/>
          <w:sz w:val="24"/>
        </w:rPr>
        <w:t xml:space="preserve"> entro trenta giorn</w:t>
      </w:r>
      <w:r>
        <w:rPr>
          <w:rFonts w:ascii="Arial" w:hAnsi="Arial"/>
          <w:sz w:val="24"/>
        </w:rPr>
        <w:t>i dal ricevimento della fattura;</w:t>
      </w:r>
    </w:p>
    <w:p w14:paraId="103B278D" w14:textId="77777777" w:rsidR="009F74D1" w:rsidRDefault="009F74D1" w:rsidP="009F74D1">
      <w:pPr>
        <w:jc w:val="both"/>
        <w:rPr>
          <w:rFonts w:ascii="Arial" w:hAnsi="Arial"/>
          <w:sz w:val="24"/>
        </w:rPr>
      </w:pPr>
    </w:p>
    <w:p w14:paraId="4868F8BB" w14:textId="25D53EBB" w:rsidR="009F74D1" w:rsidRPr="001613CD" w:rsidRDefault="009F74D1" w:rsidP="001613CD">
      <w:pPr>
        <w:pStyle w:val="Paragrafoelenco"/>
        <w:numPr>
          <w:ilvl w:val="0"/>
          <w:numId w:val="23"/>
        </w:numPr>
        <w:jc w:val="both"/>
        <w:rPr>
          <w:rFonts w:ascii="Arial" w:hAnsi="Arial"/>
          <w:sz w:val="24"/>
        </w:rPr>
      </w:pPr>
      <w:r w:rsidRPr="001613CD">
        <w:rPr>
          <w:rFonts w:ascii="Arial" w:hAnsi="Arial"/>
          <w:sz w:val="24"/>
        </w:rPr>
        <w:t xml:space="preserve">A fronte di ciascuna Operazione di Pagamento, l’Ente corrisponde al Tesoriere le seguenti commissioni: </w:t>
      </w:r>
    </w:p>
    <w:p w14:paraId="7E1AF3B9" w14:textId="62430AA2" w:rsidR="009F74D1" w:rsidRPr="00396F01" w:rsidRDefault="009F74D1" w:rsidP="009F74D1">
      <w:pPr>
        <w:pStyle w:val="Paragrafoelenco"/>
        <w:numPr>
          <w:ilvl w:val="1"/>
          <w:numId w:val="20"/>
        </w:numPr>
        <w:jc w:val="both"/>
        <w:rPr>
          <w:rFonts w:ascii="Arial" w:hAnsi="Arial"/>
          <w:sz w:val="24"/>
        </w:rPr>
      </w:pPr>
      <w:r w:rsidRPr="00D06910">
        <w:rPr>
          <w:rFonts w:ascii="Arial" w:hAnsi="Arial"/>
          <w:sz w:val="24"/>
        </w:rPr>
        <w:t xml:space="preserve">bonifici SEPA disposti su conti correnti intrattenuti presso soggetti diversi dal Tesoriere: </w:t>
      </w:r>
      <w:r>
        <w:rPr>
          <w:rFonts w:ascii="Arial" w:hAnsi="Arial"/>
          <w:sz w:val="24"/>
        </w:rPr>
        <w:t>euro</w:t>
      </w:r>
      <w:r w:rsidR="001613CD">
        <w:rPr>
          <w:rFonts w:ascii="Arial" w:hAnsi="Arial"/>
          <w:sz w:val="24"/>
        </w:rPr>
        <w:t>_____________</w:t>
      </w:r>
      <w:r w:rsidRPr="00D06910">
        <w:rPr>
          <w:rFonts w:ascii="Arial" w:hAnsi="Arial"/>
          <w:sz w:val="24"/>
        </w:rPr>
        <w:t>;</w:t>
      </w:r>
    </w:p>
    <w:p w14:paraId="6B04FF95" w14:textId="4F695BA0" w:rsidR="009F74D1" w:rsidRPr="00D06910" w:rsidRDefault="009F74D1" w:rsidP="009F74D1">
      <w:pPr>
        <w:pStyle w:val="Paragrafoelenco"/>
        <w:numPr>
          <w:ilvl w:val="1"/>
          <w:numId w:val="20"/>
        </w:numPr>
        <w:jc w:val="both"/>
        <w:rPr>
          <w:rFonts w:ascii="Arial" w:hAnsi="Arial"/>
          <w:sz w:val="24"/>
        </w:rPr>
      </w:pPr>
      <w:r w:rsidRPr="00D06910">
        <w:rPr>
          <w:rFonts w:ascii="Arial" w:hAnsi="Arial"/>
          <w:sz w:val="24"/>
        </w:rPr>
        <w:t>bonifici disposti su conti correnti intrattenuti presso il Tesoriere</w:t>
      </w:r>
      <w:r>
        <w:rPr>
          <w:rFonts w:ascii="Arial" w:hAnsi="Arial"/>
          <w:sz w:val="24"/>
        </w:rPr>
        <w:t xml:space="preserve"> euro</w:t>
      </w:r>
      <w:r w:rsidR="00231328">
        <w:rPr>
          <w:rFonts w:ascii="Arial" w:hAnsi="Arial"/>
          <w:sz w:val="24"/>
        </w:rPr>
        <w:t xml:space="preserve"> </w:t>
      </w:r>
      <w:r w:rsidR="00231328">
        <w:rPr>
          <w:rFonts w:ascii="Arial" w:hAnsi="Arial"/>
          <w:sz w:val="24"/>
        </w:rPr>
        <w:t>____________</w:t>
      </w:r>
      <w:proofErr w:type="gramStart"/>
      <w:r w:rsidR="00231328">
        <w:rPr>
          <w:rFonts w:ascii="Arial" w:hAnsi="Arial"/>
          <w:sz w:val="24"/>
        </w:rPr>
        <w:t>_</w:t>
      </w:r>
      <w:r>
        <w:rPr>
          <w:rFonts w:ascii="Arial" w:hAnsi="Arial"/>
          <w:sz w:val="24"/>
        </w:rPr>
        <w:t xml:space="preserve">  </w:t>
      </w:r>
      <w:r w:rsidRPr="00D06910">
        <w:rPr>
          <w:rFonts w:ascii="Arial" w:hAnsi="Arial"/>
          <w:sz w:val="24"/>
        </w:rPr>
        <w:t>;</w:t>
      </w:r>
      <w:proofErr w:type="gramEnd"/>
    </w:p>
    <w:p w14:paraId="39CDEF3D" w14:textId="77777777" w:rsidR="009F74D1" w:rsidRPr="00D06910" w:rsidRDefault="009F74D1" w:rsidP="009F74D1">
      <w:pPr>
        <w:pStyle w:val="Paragrafoelenco"/>
        <w:numPr>
          <w:ilvl w:val="1"/>
          <w:numId w:val="20"/>
        </w:numPr>
        <w:jc w:val="both"/>
        <w:rPr>
          <w:rFonts w:ascii="Arial" w:hAnsi="Arial"/>
          <w:sz w:val="24"/>
        </w:rPr>
      </w:pPr>
      <w:r w:rsidRPr="00D06910">
        <w:rPr>
          <w:rFonts w:ascii="Arial" w:hAnsi="Arial"/>
          <w:sz w:val="24"/>
        </w:rPr>
        <w:t xml:space="preserve">pagamenti disposti tramite bollettini </w:t>
      </w:r>
      <w:r>
        <w:rPr>
          <w:rFonts w:ascii="Arial" w:hAnsi="Arial"/>
          <w:sz w:val="24"/>
        </w:rPr>
        <w:t>postali: rimborso spese postali</w:t>
      </w:r>
      <w:r w:rsidRPr="00D06910">
        <w:rPr>
          <w:rFonts w:ascii="Arial" w:hAnsi="Arial"/>
          <w:sz w:val="24"/>
        </w:rPr>
        <w:t>;</w:t>
      </w:r>
    </w:p>
    <w:p w14:paraId="2C5FD798" w14:textId="79C8555A" w:rsidR="009F74D1" w:rsidRPr="00D06910" w:rsidRDefault="009F74D1" w:rsidP="009F74D1">
      <w:pPr>
        <w:pStyle w:val="Paragrafoelenco"/>
        <w:numPr>
          <w:ilvl w:val="1"/>
          <w:numId w:val="20"/>
        </w:numPr>
        <w:jc w:val="both"/>
        <w:rPr>
          <w:rFonts w:ascii="Arial" w:hAnsi="Arial"/>
          <w:sz w:val="24"/>
        </w:rPr>
      </w:pPr>
      <w:r w:rsidRPr="00D06910">
        <w:rPr>
          <w:rFonts w:ascii="Arial" w:hAnsi="Arial"/>
          <w:sz w:val="24"/>
        </w:rPr>
        <w:t xml:space="preserve">addebiti SEPA Direct </w:t>
      </w:r>
      <w:proofErr w:type="spellStart"/>
      <w:r>
        <w:rPr>
          <w:rFonts w:ascii="Arial" w:hAnsi="Arial"/>
          <w:sz w:val="24"/>
        </w:rPr>
        <w:t>Debit</w:t>
      </w:r>
      <w:proofErr w:type="spellEnd"/>
      <w:r w:rsidR="00231328">
        <w:rPr>
          <w:rFonts w:ascii="Arial" w:hAnsi="Arial"/>
          <w:sz w:val="24"/>
        </w:rPr>
        <w:t xml:space="preserve"> </w:t>
      </w:r>
      <w:r>
        <w:rPr>
          <w:rFonts w:ascii="Arial" w:hAnsi="Arial"/>
          <w:sz w:val="24"/>
        </w:rPr>
        <w:t>euro</w:t>
      </w:r>
      <w:r w:rsidR="001613CD">
        <w:rPr>
          <w:rFonts w:ascii="Arial" w:hAnsi="Arial"/>
          <w:sz w:val="24"/>
        </w:rPr>
        <w:t>_____________</w:t>
      </w:r>
      <w:r w:rsidRPr="00D06910">
        <w:rPr>
          <w:rFonts w:ascii="Arial" w:hAnsi="Arial"/>
          <w:sz w:val="24"/>
        </w:rPr>
        <w:t>;</w:t>
      </w:r>
    </w:p>
    <w:p w14:paraId="73DEB34A" w14:textId="122392ED" w:rsidR="009F74D1" w:rsidRPr="00D06910" w:rsidRDefault="009F74D1" w:rsidP="009F74D1">
      <w:pPr>
        <w:pStyle w:val="Paragrafoelenco"/>
        <w:numPr>
          <w:ilvl w:val="1"/>
          <w:numId w:val="20"/>
        </w:numPr>
        <w:jc w:val="both"/>
        <w:rPr>
          <w:rFonts w:ascii="Arial" w:hAnsi="Arial"/>
          <w:sz w:val="24"/>
        </w:rPr>
      </w:pPr>
      <w:r w:rsidRPr="00D06910">
        <w:rPr>
          <w:rFonts w:ascii="Arial" w:hAnsi="Arial"/>
          <w:sz w:val="24"/>
        </w:rPr>
        <w:t xml:space="preserve">accrediti SEPA Direct </w:t>
      </w:r>
      <w:proofErr w:type="spellStart"/>
      <w:r>
        <w:rPr>
          <w:rFonts w:ascii="Arial" w:hAnsi="Arial"/>
          <w:sz w:val="24"/>
        </w:rPr>
        <w:t>Debit</w:t>
      </w:r>
      <w:proofErr w:type="spellEnd"/>
      <w:r>
        <w:rPr>
          <w:rFonts w:ascii="Arial" w:hAnsi="Arial"/>
          <w:sz w:val="24"/>
        </w:rPr>
        <w:t xml:space="preserve"> euro</w:t>
      </w:r>
      <w:r w:rsidR="001613CD">
        <w:rPr>
          <w:rFonts w:ascii="Arial" w:hAnsi="Arial"/>
          <w:sz w:val="24"/>
        </w:rPr>
        <w:t>_____________</w:t>
      </w:r>
      <w:r w:rsidR="00231328">
        <w:rPr>
          <w:rFonts w:ascii="Arial" w:hAnsi="Arial"/>
          <w:sz w:val="24"/>
        </w:rPr>
        <w:t xml:space="preserve"> </w:t>
      </w:r>
      <w:r>
        <w:rPr>
          <w:rFonts w:ascii="Arial" w:hAnsi="Arial"/>
          <w:sz w:val="24"/>
        </w:rPr>
        <w:t>cadauno</w:t>
      </w:r>
      <w:r w:rsidRPr="00D06910">
        <w:rPr>
          <w:rFonts w:ascii="Arial" w:hAnsi="Arial"/>
          <w:sz w:val="24"/>
        </w:rPr>
        <w:t>;</w:t>
      </w:r>
    </w:p>
    <w:p w14:paraId="7858380B" w14:textId="77777777" w:rsidR="001613CD" w:rsidRDefault="009F74D1" w:rsidP="009F74D1">
      <w:pPr>
        <w:pStyle w:val="Paragrafoelenco"/>
        <w:numPr>
          <w:ilvl w:val="0"/>
          <w:numId w:val="23"/>
        </w:numPr>
        <w:jc w:val="both"/>
        <w:rPr>
          <w:rFonts w:ascii="Arial" w:hAnsi="Arial"/>
          <w:sz w:val="24"/>
        </w:rPr>
      </w:pPr>
      <w:r w:rsidRPr="001613CD">
        <w:rPr>
          <w:rFonts w:ascii="Arial" w:hAnsi="Arial"/>
          <w:sz w:val="24"/>
        </w:rPr>
        <w:t xml:space="preserve">Il rimborso al Tesoriere delle eventuali spese postali e per stampati, delle spese per Operazioni di Pagamento con oneri a carico dell’Ente e degli eventuali oneri fiscali ha luogo con la periodicità e le modalità concordate tra l’Ente e il Tesoriere. </w:t>
      </w:r>
    </w:p>
    <w:p w14:paraId="0A1D0F6E" w14:textId="77777777" w:rsidR="00231328" w:rsidRDefault="009F74D1" w:rsidP="009F74D1">
      <w:pPr>
        <w:pStyle w:val="Paragrafoelenco"/>
        <w:numPr>
          <w:ilvl w:val="0"/>
          <w:numId w:val="23"/>
        </w:numPr>
        <w:jc w:val="both"/>
        <w:rPr>
          <w:rFonts w:ascii="Arial" w:hAnsi="Arial"/>
          <w:sz w:val="24"/>
        </w:rPr>
      </w:pPr>
      <w:r w:rsidRPr="001613CD">
        <w:rPr>
          <w:rFonts w:ascii="Arial" w:hAnsi="Arial"/>
          <w:sz w:val="24"/>
        </w:rPr>
        <w:t>Il Tesoriere procede, di iniziativa, alla contabilizzazione delle spese di cui ai precedenti commi 3 e 4, trasmettendo apposita nota-spese sulla base della quale l'Ente, entro i termini di cui al precedente art. 6, comma 4, emette i relativi Mandati. Per le operazioni ed i servizi accessori non espressamente previsti nell’offerta economica/tecnica, l’Ente corrisponde al Tesoriere i diritti e le commissioni riportate nei fogli informativi di riferimento.</w:t>
      </w:r>
    </w:p>
    <w:p w14:paraId="2645AB64" w14:textId="1FA14D3E" w:rsidR="009F74D1" w:rsidRPr="00231328" w:rsidRDefault="009F74D1" w:rsidP="009F74D1">
      <w:pPr>
        <w:pStyle w:val="Paragrafoelenco"/>
        <w:numPr>
          <w:ilvl w:val="0"/>
          <w:numId w:val="23"/>
        </w:numPr>
        <w:jc w:val="both"/>
        <w:rPr>
          <w:rFonts w:ascii="Arial" w:hAnsi="Arial"/>
          <w:sz w:val="24"/>
        </w:rPr>
      </w:pPr>
      <w:r w:rsidRPr="00231328">
        <w:rPr>
          <w:rFonts w:ascii="Arial" w:hAnsi="Arial"/>
          <w:sz w:val="24"/>
        </w:rPr>
        <w:t xml:space="preserve">Le Parti si danno reciprocamente atto che, a fronte di interventi legislativi che incidano sugli equilibri della presente convenzione, i corrispettivi ivi indicati saranno oggetto di rinegoziazione. In caso di mancato accordo tra le Parti, la convenzione si </w:t>
      </w:r>
      <w:r w:rsidRPr="00231328">
        <w:rPr>
          <w:rFonts w:ascii="Arial" w:hAnsi="Arial"/>
          <w:sz w:val="24"/>
        </w:rPr>
        <w:lastRenderedPageBreak/>
        <w:t>intende automaticamente risolta, ferma restando l’applicazione dell’art. 21, comma 3.</w:t>
      </w:r>
    </w:p>
    <w:p w14:paraId="59CCD612" w14:textId="77777777" w:rsidR="009F74D1" w:rsidRDefault="009F74D1" w:rsidP="009F74D1">
      <w:pPr>
        <w:rPr>
          <w:rFonts w:ascii="Arial" w:hAnsi="Arial"/>
          <w:sz w:val="24"/>
        </w:rPr>
      </w:pPr>
    </w:p>
    <w:p w14:paraId="223D59F7" w14:textId="77777777" w:rsidR="009F74D1" w:rsidRDefault="009F74D1" w:rsidP="009F74D1">
      <w:pPr>
        <w:jc w:val="center"/>
        <w:rPr>
          <w:rFonts w:ascii="Arial" w:hAnsi="Arial"/>
          <w:sz w:val="24"/>
          <w:u w:val="single"/>
        </w:rPr>
      </w:pPr>
    </w:p>
    <w:p w14:paraId="26B12203" w14:textId="77777777" w:rsidR="009F74D1" w:rsidRDefault="009F74D1" w:rsidP="009F74D1">
      <w:pPr>
        <w:jc w:val="center"/>
        <w:rPr>
          <w:rFonts w:ascii="Arial" w:hAnsi="Arial"/>
          <w:sz w:val="24"/>
          <w:u w:val="single"/>
        </w:rPr>
      </w:pPr>
      <w:r>
        <w:rPr>
          <w:rFonts w:ascii="Arial" w:hAnsi="Arial"/>
          <w:sz w:val="24"/>
          <w:u w:val="single"/>
        </w:rPr>
        <w:t>Art. 16</w:t>
      </w:r>
    </w:p>
    <w:p w14:paraId="7472994A" w14:textId="77777777" w:rsidR="009F74D1" w:rsidRDefault="009F74D1" w:rsidP="009F74D1">
      <w:pPr>
        <w:jc w:val="center"/>
        <w:rPr>
          <w:rFonts w:ascii="Arial" w:hAnsi="Arial"/>
          <w:b/>
          <w:sz w:val="24"/>
          <w:u w:val="single"/>
        </w:rPr>
      </w:pPr>
      <w:r>
        <w:rPr>
          <w:rFonts w:ascii="Arial" w:hAnsi="Arial"/>
          <w:sz w:val="24"/>
          <w:u w:val="single"/>
        </w:rPr>
        <w:t>Garanzie per la regolare gestione del servizio</w:t>
      </w:r>
    </w:p>
    <w:p w14:paraId="6B6FA1AB" w14:textId="77777777" w:rsidR="009F74D1" w:rsidRDefault="009F74D1" w:rsidP="009F74D1">
      <w:pPr>
        <w:rPr>
          <w:rFonts w:ascii="Arial" w:hAnsi="Arial"/>
          <w:b/>
          <w:sz w:val="24"/>
          <w:u w:val="single"/>
        </w:rPr>
      </w:pPr>
    </w:p>
    <w:p w14:paraId="349A0BA4" w14:textId="77777777" w:rsidR="009F74D1" w:rsidRPr="00231328" w:rsidRDefault="009F74D1" w:rsidP="00231328">
      <w:pPr>
        <w:pStyle w:val="Corpodeltesto2"/>
        <w:spacing w:line="240" w:lineRule="auto"/>
        <w:jc w:val="both"/>
        <w:rPr>
          <w:rFonts w:ascii="Arial" w:hAnsi="Arial"/>
          <w:sz w:val="24"/>
        </w:rPr>
      </w:pPr>
      <w:r w:rsidRPr="00231328">
        <w:rPr>
          <w:rFonts w:ascii="Arial" w:hAnsi="Arial"/>
          <w:sz w:val="24"/>
        </w:rPr>
        <w:t>1. Il Tesoriere, risponde con tutte le proprie attività e con il proprio patrimonio di ogni somma e valore dallo stesso trattenuti in deposito per conto dell'Ente, nonché di tutte le operazioni comunque attinenti al servizio di tesoreria.</w:t>
      </w:r>
    </w:p>
    <w:p w14:paraId="14BD696C" w14:textId="77777777" w:rsidR="009F74D1" w:rsidRPr="00231328" w:rsidRDefault="009F74D1" w:rsidP="00231328">
      <w:pPr>
        <w:jc w:val="center"/>
        <w:rPr>
          <w:rFonts w:ascii="Arial" w:hAnsi="Arial"/>
          <w:sz w:val="24"/>
        </w:rPr>
      </w:pPr>
    </w:p>
    <w:p w14:paraId="41821BB7" w14:textId="77777777" w:rsidR="009F74D1" w:rsidRDefault="009F74D1" w:rsidP="009F74D1">
      <w:pPr>
        <w:jc w:val="center"/>
        <w:rPr>
          <w:rFonts w:ascii="Arial" w:hAnsi="Arial"/>
          <w:sz w:val="24"/>
          <w:u w:val="single"/>
        </w:rPr>
      </w:pPr>
    </w:p>
    <w:p w14:paraId="376E2043" w14:textId="77777777" w:rsidR="009F74D1" w:rsidRDefault="009F74D1" w:rsidP="009F74D1">
      <w:pPr>
        <w:jc w:val="center"/>
        <w:rPr>
          <w:rFonts w:ascii="Arial" w:hAnsi="Arial"/>
          <w:sz w:val="24"/>
          <w:u w:val="single"/>
        </w:rPr>
      </w:pPr>
      <w:r>
        <w:rPr>
          <w:rFonts w:ascii="Arial" w:hAnsi="Arial"/>
          <w:sz w:val="24"/>
          <w:u w:val="single"/>
        </w:rPr>
        <w:t>Art. 17</w:t>
      </w:r>
    </w:p>
    <w:p w14:paraId="16D86995" w14:textId="77777777" w:rsidR="009F74D1" w:rsidRDefault="009F74D1" w:rsidP="009F74D1">
      <w:pPr>
        <w:jc w:val="center"/>
        <w:rPr>
          <w:rFonts w:ascii="Arial" w:hAnsi="Arial"/>
          <w:sz w:val="24"/>
          <w:u w:val="single"/>
        </w:rPr>
      </w:pPr>
      <w:r>
        <w:rPr>
          <w:rFonts w:ascii="Arial" w:hAnsi="Arial"/>
          <w:sz w:val="24"/>
          <w:u w:val="single"/>
        </w:rPr>
        <w:t>Imposta di bollo</w:t>
      </w:r>
    </w:p>
    <w:p w14:paraId="0757384C" w14:textId="77777777" w:rsidR="009F74D1" w:rsidRDefault="009F74D1" w:rsidP="009F74D1">
      <w:pPr>
        <w:rPr>
          <w:rFonts w:ascii="Arial" w:hAnsi="Arial"/>
          <w:sz w:val="24"/>
        </w:rPr>
      </w:pPr>
    </w:p>
    <w:p w14:paraId="381773CE" w14:textId="77777777" w:rsidR="009F74D1" w:rsidRPr="00231328" w:rsidRDefault="009F74D1" w:rsidP="00231328">
      <w:pPr>
        <w:pStyle w:val="Corpodeltesto2"/>
        <w:spacing w:line="240" w:lineRule="auto"/>
        <w:jc w:val="both"/>
        <w:rPr>
          <w:rFonts w:ascii="Arial" w:hAnsi="Arial"/>
          <w:sz w:val="24"/>
        </w:rPr>
      </w:pPr>
      <w:r w:rsidRPr="00231328">
        <w:rPr>
          <w:rFonts w:ascii="Arial" w:hAnsi="Arial"/>
          <w:sz w:val="24"/>
        </w:rPr>
        <w:t>1. L'Ente, con osservanza delle leggi sul bollo, deve indicare su tutte le Operazioni di Pagamento l’assoggettamento o meno all’imposta di bollo di quietanza. Pertanto, sia le Reversali che i Mandati devono recare la predetta indicazione, così come indicato ai precedenti artt. 5 e 6.</w:t>
      </w:r>
    </w:p>
    <w:p w14:paraId="76C28883" w14:textId="77777777" w:rsidR="009F74D1" w:rsidRDefault="009F74D1" w:rsidP="009F74D1">
      <w:pPr>
        <w:rPr>
          <w:rFonts w:ascii="Arial" w:hAnsi="Arial"/>
          <w:sz w:val="24"/>
        </w:rPr>
      </w:pPr>
    </w:p>
    <w:p w14:paraId="1FFC1243" w14:textId="77777777" w:rsidR="009F74D1" w:rsidRDefault="009F74D1" w:rsidP="009F74D1">
      <w:pPr>
        <w:jc w:val="center"/>
        <w:rPr>
          <w:rFonts w:ascii="Arial" w:hAnsi="Arial"/>
          <w:sz w:val="24"/>
          <w:u w:val="single"/>
        </w:rPr>
      </w:pPr>
    </w:p>
    <w:p w14:paraId="245553CE" w14:textId="77777777" w:rsidR="009F74D1" w:rsidRDefault="009F74D1" w:rsidP="009F74D1">
      <w:pPr>
        <w:jc w:val="center"/>
        <w:rPr>
          <w:rFonts w:ascii="Arial" w:hAnsi="Arial"/>
          <w:sz w:val="24"/>
          <w:u w:val="single"/>
        </w:rPr>
      </w:pPr>
      <w:r>
        <w:rPr>
          <w:rFonts w:ascii="Arial" w:hAnsi="Arial"/>
          <w:sz w:val="24"/>
          <w:u w:val="single"/>
        </w:rPr>
        <w:t>Art. 18</w:t>
      </w:r>
    </w:p>
    <w:p w14:paraId="787CD9E7" w14:textId="77777777" w:rsidR="009F74D1" w:rsidRDefault="009F74D1" w:rsidP="009F74D1">
      <w:pPr>
        <w:jc w:val="center"/>
        <w:rPr>
          <w:rFonts w:ascii="Arial" w:hAnsi="Arial"/>
          <w:b/>
          <w:sz w:val="24"/>
          <w:u w:val="single"/>
        </w:rPr>
      </w:pPr>
      <w:r>
        <w:rPr>
          <w:rFonts w:ascii="Arial" w:hAnsi="Arial"/>
          <w:sz w:val="24"/>
          <w:u w:val="single"/>
        </w:rPr>
        <w:t>Durata della convenzione</w:t>
      </w:r>
    </w:p>
    <w:p w14:paraId="68C06B7A" w14:textId="77777777" w:rsidR="009F74D1" w:rsidRDefault="009F74D1" w:rsidP="009F74D1">
      <w:pPr>
        <w:rPr>
          <w:rFonts w:ascii="Arial" w:hAnsi="Arial"/>
          <w:b/>
          <w:sz w:val="24"/>
          <w:u w:val="single"/>
        </w:rPr>
      </w:pPr>
    </w:p>
    <w:p w14:paraId="38E80B33" w14:textId="149C2344" w:rsidR="009F74D1" w:rsidRPr="00231328" w:rsidRDefault="009F74D1" w:rsidP="009F74D1">
      <w:pPr>
        <w:pStyle w:val="Corpodeltesto2"/>
        <w:shd w:val="clear" w:color="auto" w:fill="FFFFFF"/>
        <w:rPr>
          <w:rFonts w:ascii="Arial" w:hAnsi="Arial"/>
          <w:sz w:val="24"/>
        </w:rPr>
      </w:pPr>
      <w:r w:rsidRPr="00231328">
        <w:rPr>
          <w:rFonts w:ascii="Arial" w:hAnsi="Arial"/>
          <w:sz w:val="24"/>
        </w:rPr>
        <w:t xml:space="preserve">1. La presente convenzione ha durata dal </w:t>
      </w:r>
      <w:r w:rsidR="00231328">
        <w:rPr>
          <w:rFonts w:ascii="Arial" w:hAnsi="Arial"/>
          <w:sz w:val="24"/>
        </w:rPr>
        <w:t>_____________</w:t>
      </w:r>
      <w:r w:rsidR="00231328">
        <w:rPr>
          <w:rFonts w:ascii="Arial" w:hAnsi="Arial"/>
          <w:sz w:val="24"/>
        </w:rPr>
        <w:t xml:space="preserve"> </w:t>
      </w:r>
      <w:r w:rsidRPr="00231328">
        <w:rPr>
          <w:rFonts w:ascii="Arial" w:hAnsi="Arial"/>
          <w:sz w:val="24"/>
        </w:rPr>
        <w:t xml:space="preserve">al </w:t>
      </w:r>
      <w:r w:rsidR="00231328">
        <w:rPr>
          <w:rFonts w:ascii="Arial" w:hAnsi="Arial"/>
          <w:sz w:val="24"/>
        </w:rPr>
        <w:t>____________</w:t>
      </w:r>
      <w:proofErr w:type="gramStart"/>
      <w:r w:rsidR="00231328">
        <w:rPr>
          <w:rFonts w:ascii="Arial" w:hAnsi="Arial"/>
          <w:sz w:val="24"/>
        </w:rPr>
        <w:t>_</w:t>
      </w:r>
      <w:r w:rsidR="00231328">
        <w:rPr>
          <w:rFonts w:ascii="Arial" w:hAnsi="Arial"/>
          <w:sz w:val="24"/>
        </w:rPr>
        <w:t xml:space="preserve"> .</w:t>
      </w:r>
      <w:proofErr w:type="gramEnd"/>
    </w:p>
    <w:p w14:paraId="304B286A" w14:textId="77777777" w:rsidR="009F74D1" w:rsidRPr="00231328" w:rsidRDefault="009F74D1" w:rsidP="00231328">
      <w:pPr>
        <w:pStyle w:val="Corpodeltesto2"/>
        <w:shd w:val="clear" w:color="auto" w:fill="FFFFFF"/>
        <w:spacing w:line="240" w:lineRule="auto"/>
        <w:rPr>
          <w:rFonts w:ascii="Arial" w:hAnsi="Arial"/>
          <w:sz w:val="24"/>
        </w:rPr>
      </w:pPr>
      <w:r w:rsidRPr="00231328">
        <w:rPr>
          <w:rFonts w:ascii="Arial" w:hAnsi="Arial"/>
          <w:sz w:val="24"/>
        </w:rPr>
        <w:t>2. Ai sensi dell'art. 106, comma 11, del Codice dei contratti pubblici (D.lgs. n. 50/2016) la durata della convenzione può essere prorogata ricorrendo i seguenti presupposti:</w:t>
      </w:r>
    </w:p>
    <w:p w14:paraId="4E5A4492" w14:textId="77777777" w:rsidR="009F74D1" w:rsidRPr="00231328" w:rsidRDefault="009F74D1" w:rsidP="00231328">
      <w:pPr>
        <w:pStyle w:val="Corpodeltesto2"/>
        <w:shd w:val="clear" w:color="auto" w:fill="FFFFFF"/>
        <w:spacing w:line="240" w:lineRule="auto"/>
        <w:rPr>
          <w:rFonts w:ascii="Arial" w:hAnsi="Arial"/>
          <w:sz w:val="24"/>
        </w:rPr>
      </w:pPr>
      <w:r w:rsidRPr="00231328">
        <w:rPr>
          <w:rFonts w:ascii="Arial" w:hAnsi="Arial"/>
          <w:sz w:val="24"/>
        </w:rPr>
        <w:t>- previsione nel bando e nei documenti di gara dell’opzione di proroga;</w:t>
      </w:r>
    </w:p>
    <w:p w14:paraId="78057B9D" w14:textId="77777777" w:rsidR="009F74D1" w:rsidRPr="00231328" w:rsidRDefault="009F74D1" w:rsidP="00231328">
      <w:pPr>
        <w:pStyle w:val="Corpodeltesto2"/>
        <w:shd w:val="clear" w:color="auto" w:fill="FFFFFF"/>
        <w:spacing w:line="240" w:lineRule="auto"/>
        <w:rPr>
          <w:rFonts w:ascii="Arial" w:hAnsi="Arial"/>
          <w:sz w:val="24"/>
        </w:rPr>
      </w:pPr>
      <w:r w:rsidRPr="00231328">
        <w:rPr>
          <w:rFonts w:ascii="Arial" w:hAnsi="Arial"/>
          <w:sz w:val="24"/>
        </w:rPr>
        <w:t>- vigenza del contratto;</w:t>
      </w:r>
    </w:p>
    <w:p w14:paraId="0564296E" w14:textId="77777777" w:rsidR="009F74D1" w:rsidRPr="00231328" w:rsidRDefault="009F74D1" w:rsidP="00231328">
      <w:pPr>
        <w:pStyle w:val="Corpodeltesto2"/>
        <w:shd w:val="clear" w:color="auto" w:fill="FFFFFF"/>
        <w:spacing w:line="240" w:lineRule="auto"/>
        <w:rPr>
          <w:rFonts w:ascii="Arial" w:hAnsi="Arial"/>
          <w:sz w:val="24"/>
        </w:rPr>
      </w:pPr>
      <w:r w:rsidRPr="00231328">
        <w:rPr>
          <w:rFonts w:ascii="Arial" w:hAnsi="Arial"/>
          <w:sz w:val="24"/>
        </w:rPr>
        <w:t xml:space="preserve">- avvenuto avvio delle procedure per l’individuazione del nuovo gestore del sevizio. </w:t>
      </w:r>
    </w:p>
    <w:p w14:paraId="6E9609F2" w14:textId="77777777" w:rsidR="009F74D1" w:rsidRPr="00231328" w:rsidRDefault="009F74D1" w:rsidP="00231328">
      <w:pPr>
        <w:pStyle w:val="Corpodeltesto2"/>
        <w:shd w:val="clear" w:color="auto" w:fill="FFFFFF"/>
        <w:spacing w:line="240" w:lineRule="auto"/>
        <w:rPr>
          <w:rFonts w:ascii="Arial" w:hAnsi="Arial"/>
          <w:sz w:val="24"/>
        </w:rPr>
      </w:pPr>
      <w:r w:rsidRPr="00231328">
        <w:rPr>
          <w:rFonts w:ascii="Arial" w:hAnsi="Arial"/>
          <w:sz w:val="24"/>
        </w:rPr>
        <w:t>La proroga è limitata al tempo strettamente necessario alla conclusione delle predette procedure per l'individuazione del gestore subentrante.</w:t>
      </w:r>
    </w:p>
    <w:p w14:paraId="17CF6045" w14:textId="77777777" w:rsidR="009F74D1" w:rsidRPr="00231328" w:rsidRDefault="009F74D1" w:rsidP="00231328">
      <w:pPr>
        <w:pStyle w:val="Corpodeltesto2"/>
        <w:shd w:val="clear" w:color="auto" w:fill="FFFFFF"/>
        <w:spacing w:line="240" w:lineRule="auto"/>
        <w:rPr>
          <w:rFonts w:ascii="Arial" w:hAnsi="Arial"/>
          <w:sz w:val="24"/>
        </w:rPr>
      </w:pPr>
      <w:r w:rsidRPr="00231328">
        <w:rPr>
          <w:rFonts w:ascii="Arial" w:hAnsi="Arial"/>
          <w:sz w:val="24"/>
        </w:rPr>
        <w:t>3. Nelle ipotesi in cui alla scadenza della convenzione (ovvero scaduti i termini della proroga di cui al precedente comma) non sia stato individuato dall’Ente, per qualsiasi ragione, un nuovo soggetto cui affidare il servizio di tesoreria, il tesoriere uscente assicura la continuità gestionale per l’Ente fino alla nomina del nuovo Tesoriere e riguardo ai soli elementi essenziali del cessato servizio di tesoreria. Ricorrendo tali ipotesi, le Parti concordano che ai singoli servizi/prodotti resi nelle more dell’attribuzione del servizio al tesoriere subentrante siano applicate le condizioni economiche indicate nei fogli informativi di detti servizi/prodotti, come nel tempo aggiornati.</w:t>
      </w:r>
    </w:p>
    <w:p w14:paraId="4A555A45" w14:textId="77777777" w:rsidR="00231328" w:rsidRDefault="00231328" w:rsidP="009F74D1">
      <w:pPr>
        <w:jc w:val="center"/>
        <w:rPr>
          <w:rFonts w:ascii="Arial" w:hAnsi="Arial"/>
          <w:sz w:val="24"/>
          <w:u w:val="single"/>
        </w:rPr>
      </w:pPr>
    </w:p>
    <w:p w14:paraId="381B2A32" w14:textId="76E856C2" w:rsidR="009F74D1" w:rsidRDefault="009F74D1" w:rsidP="009F74D1">
      <w:pPr>
        <w:jc w:val="center"/>
        <w:rPr>
          <w:rFonts w:ascii="Arial" w:hAnsi="Arial"/>
          <w:sz w:val="24"/>
          <w:u w:val="single"/>
        </w:rPr>
      </w:pPr>
      <w:r>
        <w:rPr>
          <w:rFonts w:ascii="Arial" w:hAnsi="Arial"/>
          <w:sz w:val="24"/>
          <w:u w:val="single"/>
        </w:rPr>
        <w:t>Art. 19</w:t>
      </w:r>
    </w:p>
    <w:p w14:paraId="052EA04D" w14:textId="77777777" w:rsidR="009F74D1" w:rsidRPr="00CE2007" w:rsidRDefault="009F74D1" w:rsidP="009F74D1">
      <w:pPr>
        <w:jc w:val="center"/>
        <w:rPr>
          <w:rFonts w:ascii="Arial" w:hAnsi="Arial"/>
          <w:b/>
          <w:sz w:val="24"/>
          <w:u w:val="single"/>
        </w:rPr>
      </w:pPr>
      <w:r>
        <w:rPr>
          <w:rFonts w:ascii="Arial" w:hAnsi="Arial"/>
          <w:sz w:val="24"/>
          <w:u w:val="single"/>
        </w:rPr>
        <w:t>Spese di stipula e di registrazione della convenzione</w:t>
      </w:r>
    </w:p>
    <w:p w14:paraId="68C85F2B" w14:textId="77777777" w:rsidR="009F74D1" w:rsidRPr="00AB195C" w:rsidRDefault="009F74D1" w:rsidP="009F74D1">
      <w:pPr>
        <w:jc w:val="both"/>
        <w:rPr>
          <w:rFonts w:ascii="Arial" w:hAnsi="Arial"/>
          <w:sz w:val="24"/>
        </w:rPr>
      </w:pPr>
    </w:p>
    <w:p w14:paraId="69F7F379" w14:textId="77777777" w:rsidR="009F74D1" w:rsidRDefault="009F74D1" w:rsidP="009F74D1">
      <w:pPr>
        <w:jc w:val="both"/>
        <w:rPr>
          <w:rFonts w:ascii="Arial" w:hAnsi="Arial"/>
          <w:sz w:val="24"/>
        </w:rPr>
      </w:pPr>
      <w:r>
        <w:rPr>
          <w:rFonts w:ascii="Arial" w:hAnsi="Arial"/>
          <w:sz w:val="24"/>
        </w:rPr>
        <w:t>1</w:t>
      </w:r>
      <w:r w:rsidRPr="008D2874">
        <w:rPr>
          <w:rFonts w:ascii="Arial" w:hAnsi="Arial"/>
          <w:sz w:val="24"/>
        </w:rPr>
        <w:t>.</w:t>
      </w:r>
      <w:r>
        <w:rPr>
          <w:rFonts w:ascii="Arial" w:hAnsi="Arial"/>
          <w:sz w:val="24"/>
        </w:rPr>
        <w:t>La registrazione della convenzione è prevista solo in caso d’uso e le relative spese sono a carico del richiedente</w:t>
      </w:r>
      <w:r w:rsidRPr="008D2874">
        <w:rPr>
          <w:rFonts w:ascii="Arial" w:hAnsi="Arial"/>
          <w:sz w:val="24"/>
        </w:rPr>
        <w:t>.</w:t>
      </w:r>
    </w:p>
    <w:p w14:paraId="684456A6" w14:textId="77777777" w:rsidR="009F74D1" w:rsidRDefault="009F74D1" w:rsidP="009F74D1">
      <w:pPr>
        <w:rPr>
          <w:rFonts w:ascii="Arial" w:hAnsi="Arial"/>
          <w:sz w:val="24"/>
        </w:rPr>
      </w:pPr>
    </w:p>
    <w:p w14:paraId="20BD1B83" w14:textId="77777777" w:rsidR="009F74D1" w:rsidRPr="00EC2FC4" w:rsidRDefault="009F74D1" w:rsidP="009F74D1">
      <w:pPr>
        <w:jc w:val="both"/>
        <w:rPr>
          <w:rFonts w:ascii="Arial" w:hAnsi="Arial"/>
          <w:sz w:val="24"/>
        </w:rPr>
      </w:pPr>
      <w:r>
        <w:rPr>
          <w:rFonts w:ascii="Arial" w:hAnsi="Arial"/>
          <w:sz w:val="24"/>
        </w:rPr>
        <w:lastRenderedPageBreak/>
        <w:t xml:space="preserve">2. La stipula della convenzione può aver luogo anche </w:t>
      </w:r>
      <w:r w:rsidRPr="00835D52">
        <w:rPr>
          <w:rFonts w:ascii="Arial" w:hAnsi="Arial"/>
          <w:sz w:val="24"/>
        </w:rPr>
        <w:t xml:space="preserve">tramite modalità </w:t>
      </w:r>
      <w:r>
        <w:rPr>
          <w:rFonts w:ascii="Arial" w:hAnsi="Arial"/>
          <w:sz w:val="24"/>
        </w:rPr>
        <w:t>informatiche, con apposizione della firma digitale da remoto e inoltro tramite PEC.</w:t>
      </w:r>
    </w:p>
    <w:p w14:paraId="11D53813" w14:textId="77777777" w:rsidR="009F74D1" w:rsidRDefault="009F74D1" w:rsidP="009F74D1">
      <w:pPr>
        <w:rPr>
          <w:rFonts w:ascii="Arial" w:hAnsi="Arial"/>
          <w:sz w:val="24"/>
        </w:rPr>
      </w:pPr>
    </w:p>
    <w:p w14:paraId="3BD4EF51" w14:textId="77777777" w:rsidR="009F74D1" w:rsidRDefault="009F74D1" w:rsidP="009F74D1">
      <w:pPr>
        <w:rPr>
          <w:rFonts w:ascii="Arial" w:hAnsi="Arial"/>
          <w:sz w:val="24"/>
        </w:rPr>
      </w:pPr>
    </w:p>
    <w:p w14:paraId="72EDDC07" w14:textId="77777777" w:rsidR="009F74D1" w:rsidRPr="00AB528C" w:rsidRDefault="009F74D1" w:rsidP="009F74D1">
      <w:pPr>
        <w:jc w:val="center"/>
        <w:rPr>
          <w:rFonts w:ascii="Arial" w:hAnsi="Arial"/>
          <w:sz w:val="24"/>
        </w:rPr>
      </w:pPr>
      <w:r w:rsidRPr="00AB528C">
        <w:rPr>
          <w:rFonts w:ascii="Arial" w:hAnsi="Arial"/>
          <w:sz w:val="24"/>
          <w:u w:val="single"/>
        </w:rPr>
        <w:t>Art</w:t>
      </w:r>
      <w:r>
        <w:rPr>
          <w:rFonts w:ascii="Arial" w:hAnsi="Arial"/>
          <w:sz w:val="24"/>
          <w:u w:val="single"/>
        </w:rPr>
        <w:t>. 20</w:t>
      </w:r>
      <w:r w:rsidRPr="00AB528C">
        <w:rPr>
          <w:rFonts w:ascii="Arial" w:hAnsi="Arial"/>
          <w:sz w:val="24"/>
          <w:u w:val="single"/>
        </w:rPr>
        <w:t xml:space="preserve"> </w:t>
      </w:r>
    </w:p>
    <w:p w14:paraId="2A1EDE13" w14:textId="77777777" w:rsidR="009F74D1" w:rsidRDefault="009F74D1" w:rsidP="009F74D1">
      <w:pPr>
        <w:jc w:val="center"/>
        <w:rPr>
          <w:rFonts w:ascii="Arial" w:hAnsi="Arial"/>
          <w:sz w:val="24"/>
          <w:u w:val="single"/>
        </w:rPr>
      </w:pPr>
      <w:r w:rsidRPr="00AB528C">
        <w:rPr>
          <w:rFonts w:ascii="Arial" w:hAnsi="Arial"/>
          <w:sz w:val="24"/>
          <w:u w:val="single"/>
        </w:rPr>
        <w:t>Trattamento dei dati personali</w:t>
      </w:r>
    </w:p>
    <w:p w14:paraId="7D3A372C" w14:textId="77777777" w:rsidR="009F74D1" w:rsidRPr="00B82282" w:rsidRDefault="009F74D1" w:rsidP="009F74D1">
      <w:pPr>
        <w:jc w:val="center"/>
        <w:rPr>
          <w:rFonts w:ascii="Arial" w:hAnsi="Arial"/>
          <w:sz w:val="24"/>
          <w:u w:val="single"/>
        </w:rPr>
      </w:pPr>
    </w:p>
    <w:p w14:paraId="3D637CA2" w14:textId="77777777" w:rsidR="009F74D1" w:rsidRPr="005149BD" w:rsidRDefault="009F74D1" w:rsidP="009F74D1">
      <w:pPr>
        <w:jc w:val="both"/>
        <w:rPr>
          <w:rFonts w:ascii="Arial" w:hAnsi="Arial"/>
          <w:sz w:val="24"/>
        </w:rPr>
      </w:pPr>
      <w:r w:rsidRPr="005149BD">
        <w:rPr>
          <w:rFonts w:ascii="Arial" w:hAnsi="Arial"/>
          <w:sz w:val="24"/>
        </w:rPr>
        <w:t>1. Le Parti riconoscono di essersi reciprocamente e adeguatamente informate ai sensi della normativa pro tempore applicabile in materia di protezione dei dati personali rispetto alle possibili attività di trattamento di dati personali inerenti all’esecuzione della convenzione e dichiarano che tratteranno tali dati personali in conformità alle relative disposizioni di legge.</w:t>
      </w:r>
    </w:p>
    <w:p w14:paraId="2CB13130" w14:textId="77777777" w:rsidR="009F74D1" w:rsidRPr="005149BD" w:rsidRDefault="009F74D1" w:rsidP="009F74D1">
      <w:pPr>
        <w:jc w:val="both"/>
        <w:rPr>
          <w:rFonts w:ascii="Arial" w:hAnsi="Arial"/>
          <w:sz w:val="24"/>
        </w:rPr>
      </w:pPr>
      <w:r w:rsidRPr="005149BD">
        <w:rPr>
          <w:rFonts w:ascii="Arial" w:hAnsi="Arial"/>
          <w:sz w:val="24"/>
        </w:rPr>
        <w:t> </w:t>
      </w:r>
    </w:p>
    <w:p w14:paraId="24B8CC37" w14:textId="77777777" w:rsidR="009F74D1" w:rsidRPr="005149BD" w:rsidRDefault="009F74D1" w:rsidP="009F74D1">
      <w:pPr>
        <w:jc w:val="both"/>
        <w:rPr>
          <w:rFonts w:ascii="Arial" w:hAnsi="Arial"/>
          <w:sz w:val="24"/>
        </w:rPr>
      </w:pPr>
      <w:r w:rsidRPr="005149BD">
        <w:rPr>
          <w:rFonts w:ascii="Arial" w:hAnsi="Arial"/>
          <w:sz w:val="24"/>
        </w:rPr>
        <w:t>2. Con riferimento al trattamento dei dati personali relativi alle Parti, i dati forniti per la sottoscrizione del presente atto saranno raccolti e trattati per le finalità di gestione dello stesso; l’Ente e il Tesoriere agiranno reciprocamente in qualità di autonomi titolari del trattamento.</w:t>
      </w:r>
    </w:p>
    <w:p w14:paraId="607F2249" w14:textId="77777777" w:rsidR="009F74D1" w:rsidRPr="005149BD" w:rsidRDefault="009F74D1" w:rsidP="009F74D1">
      <w:pPr>
        <w:jc w:val="both"/>
        <w:rPr>
          <w:rFonts w:ascii="Arial" w:hAnsi="Arial"/>
          <w:sz w:val="24"/>
        </w:rPr>
      </w:pPr>
      <w:r w:rsidRPr="005149BD">
        <w:rPr>
          <w:rFonts w:ascii="Arial" w:hAnsi="Arial"/>
          <w:sz w:val="24"/>
        </w:rPr>
        <w:t> </w:t>
      </w:r>
    </w:p>
    <w:p w14:paraId="08532F3A" w14:textId="77777777" w:rsidR="009F74D1" w:rsidRPr="0016429F" w:rsidRDefault="009F74D1" w:rsidP="009F74D1">
      <w:pPr>
        <w:jc w:val="both"/>
        <w:rPr>
          <w:rFonts w:ascii="Arial" w:hAnsi="Arial"/>
          <w:sz w:val="24"/>
        </w:rPr>
      </w:pPr>
      <w:r w:rsidRPr="005149BD">
        <w:rPr>
          <w:rFonts w:ascii="Arial" w:hAnsi="Arial"/>
          <w:sz w:val="24"/>
        </w:rPr>
        <w:t>3. Ove nell’esecuzione delle prestazioni oggetto della convenzione vi sia trattamento di dati personali, l’Ente agisce tipicamente nel ruolo di titolare del trattamento, mentre il Tesoriere agisce tipicamente in quello di responsabile del trattamento; la relativa nomina da parte del titolare viene formalizzata per iscritto.</w:t>
      </w:r>
    </w:p>
    <w:p w14:paraId="7A477C57" w14:textId="77777777" w:rsidR="009F74D1" w:rsidRDefault="009F74D1" w:rsidP="009F74D1">
      <w:pPr>
        <w:jc w:val="both"/>
        <w:rPr>
          <w:rFonts w:ascii="Arial" w:hAnsi="Arial"/>
          <w:sz w:val="24"/>
        </w:rPr>
      </w:pPr>
    </w:p>
    <w:p w14:paraId="2379FF42" w14:textId="77777777" w:rsidR="009F74D1" w:rsidRDefault="009F74D1" w:rsidP="009F74D1">
      <w:pPr>
        <w:jc w:val="both"/>
        <w:rPr>
          <w:rFonts w:ascii="Arial" w:hAnsi="Arial"/>
          <w:sz w:val="24"/>
        </w:rPr>
      </w:pPr>
    </w:p>
    <w:p w14:paraId="1A423EF3" w14:textId="77777777" w:rsidR="009F74D1" w:rsidRPr="00EC2FC4" w:rsidRDefault="009F74D1" w:rsidP="009F74D1">
      <w:pPr>
        <w:jc w:val="both"/>
        <w:rPr>
          <w:rFonts w:ascii="Arial" w:hAnsi="Arial"/>
          <w:sz w:val="24"/>
        </w:rPr>
      </w:pPr>
    </w:p>
    <w:p w14:paraId="7A75BE0D" w14:textId="77777777" w:rsidR="009F74D1" w:rsidRPr="00EC2FC4" w:rsidRDefault="009F74D1" w:rsidP="009F74D1">
      <w:pPr>
        <w:jc w:val="center"/>
        <w:rPr>
          <w:rFonts w:ascii="Arial" w:hAnsi="Arial"/>
          <w:sz w:val="24"/>
          <w:u w:val="single"/>
        </w:rPr>
      </w:pPr>
      <w:r>
        <w:rPr>
          <w:rFonts w:ascii="Arial" w:hAnsi="Arial"/>
          <w:sz w:val="24"/>
          <w:u w:val="single"/>
        </w:rPr>
        <w:t>Art 21</w:t>
      </w:r>
    </w:p>
    <w:p w14:paraId="1208E765" w14:textId="77777777" w:rsidR="009F74D1" w:rsidRPr="00EC2FC4" w:rsidRDefault="009F74D1" w:rsidP="009F74D1">
      <w:pPr>
        <w:jc w:val="center"/>
        <w:rPr>
          <w:rFonts w:ascii="Arial" w:hAnsi="Arial"/>
          <w:sz w:val="24"/>
          <w:u w:val="single"/>
        </w:rPr>
      </w:pPr>
      <w:r w:rsidRPr="00EC2FC4">
        <w:rPr>
          <w:rFonts w:ascii="Arial" w:hAnsi="Arial"/>
          <w:sz w:val="24"/>
          <w:u w:val="single"/>
        </w:rPr>
        <w:t>Tracciabilità dei flussi finanziari</w:t>
      </w:r>
    </w:p>
    <w:p w14:paraId="7AA1CC1A" w14:textId="77777777" w:rsidR="009F74D1" w:rsidRDefault="009F74D1" w:rsidP="009F74D1">
      <w:pPr>
        <w:pStyle w:val="Corpodeltesto2"/>
      </w:pPr>
    </w:p>
    <w:p w14:paraId="2C200D6A" w14:textId="77777777" w:rsidR="009F74D1" w:rsidRPr="00231328" w:rsidRDefault="009F74D1" w:rsidP="00231328">
      <w:pPr>
        <w:pStyle w:val="Corpodeltesto2"/>
        <w:spacing w:line="240" w:lineRule="auto"/>
        <w:jc w:val="both"/>
        <w:rPr>
          <w:rFonts w:ascii="Arial" w:hAnsi="Arial"/>
          <w:sz w:val="24"/>
        </w:rPr>
      </w:pPr>
      <w:r w:rsidRPr="00231328">
        <w:rPr>
          <w:rFonts w:ascii="Arial" w:hAnsi="Arial"/>
          <w:sz w:val="24"/>
        </w:rPr>
        <w:t>1. L’Ente e il Tesoriere si conformano alla disciplina di cui all’art. 3 della Legge n. 136/2010, tenuto conto della Determinazione n. 4 del 7 luglio 2011 dell’ANAC – Autorità Nazionale Anti Corruzione (già AVCP - Autorità della Vigilanza sui Contratti Pubblici) paragrafo 4.2, avente ad oggetto le Linee Guida sulla tracciabilità dei flussi finanziari. Ne consegue che gli obblighi di tracciabilità sono assolti con l’acquisizione del CIG al momento dell’avvio della procedura di affidamento.</w:t>
      </w:r>
    </w:p>
    <w:p w14:paraId="64AF5AAC" w14:textId="77777777" w:rsidR="009F74D1" w:rsidRDefault="009F74D1" w:rsidP="009F74D1">
      <w:pPr>
        <w:jc w:val="center"/>
        <w:rPr>
          <w:rFonts w:ascii="Arial" w:hAnsi="Arial"/>
          <w:sz w:val="24"/>
          <w:u w:val="single"/>
        </w:rPr>
      </w:pPr>
    </w:p>
    <w:p w14:paraId="3636570B" w14:textId="77777777" w:rsidR="009F74D1" w:rsidRDefault="009F74D1" w:rsidP="009F74D1">
      <w:pPr>
        <w:jc w:val="center"/>
        <w:rPr>
          <w:rFonts w:ascii="Arial" w:hAnsi="Arial"/>
          <w:sz w:val="24"/>
          <w:u w:val="single"/>
        </w:rPr>
      </w:pPr>
    </w:p>
    <w:p w14:paraId="5DB623AD" w14:textId="77777777" w:rsidR="009F74D1" w:rsidRDefault="009F74D1" w:rsidP="009F74D1">
      <w:pPr>
        <w:jc w:val="center"/>
        <w:rPr>
          <w:rFonts w:ascii="Arial" w:hAnsi="Arial"/>
          <w:sz w:val="24"/>
          <w:u w:val="single"/>
        </w:rPr>
      </w:pPr>
      <w:r>
        <w:rPr>
          <w:rFonts w:ascii="Arial" w:hAnsi="Arial"/>
          <w:sz w:val="24"/>
          <w:u w:val="single"/>
        </w:rPr>
        <w:t>Art. 22</w:t>
      </w:r>
    </w:p>
    <w:p w14:paraId="2F838628" w14:textId="77777777" w:rsidR="009F74D1" w:rsidRDefault="009F74D1" w:rsidP="009F74D1">
      <w:pPr>
        <w:jc w:val="center"/>
        <w:rPr>
          <w:rFonts w:ascii="Arial" w:hAnsi="Arial"/>
          <w:sz w:val="24"/>
          <w:u w:val="single"/>
        </w:rPr>
      </w:pPr>
      <w:r>
        <w:rPr>
          <w:rFonts w:ascii="Arial" w:hAnsi="Arial"/>
          <w:sz w:val="24"/>
          <w:u w:val="single"/>
        </w:rPr>
        <w:t>Rinvio</w:t>
      </w:r>
    </w:p>
    <w:p w14:paraId="63BE6BFE" w14:textId="77777777" w:rsidR="009F74D1" w:rsidRDefault="009F74D1" w:rsidP="009F74D1">
      <w:pPr>
        <w:rPr>
          <w:rFonts w:ascii="Arial" w:hAnsi="Arial"/>
          <w:b/>
          <w:sz w:val="24"/>
          <w:u w:val="single"/>
        </w:rPr>
      </w:pPr>
    </w:p>
    <w:p w14:paraId="1B41E9B5" w14:textId="77777777" w:rsidR="009F74D1" w:rsidRPr="00231328" w:rsidRDefault="009F74D1" w:rsidP="00231328">
      <w:pPr>
        <w:pStyle w:val="Corpodeltesto2"/>
        <w:spacing w:line="240" w:lineRule="auto"/>
        <w:jc w:val="both"/>
        <w:rPr>
          <w:rFonts w:ascii="Arial" w:hAnsi="Arial"/>
          <w:sz w:val="24"/>
        </w:rPr>
      </w:pPr>
      <w:r w:rsidRPr="00231328">
        <w:rPr>
          <w:rFonts w:ascii="Arial" w:hAnsi="Arial"/>
          <w:sz w:val="24"/>
        </w:rPr>
        <w:t>1. Per quanto non previsto dalla presente convenzione, si fa rinvio alla legge ed ai regolamenti che disciplinano la materia.</w:t>
      </w:r>
    </w:p>
    <w:p w14:paraId="4AAF96F3" w14:textId="77777777" w:rsidR="009F74D1" w:rsidRDefault="009F74D1" w:rsidP="009F74D1">
      <w:pPr>
        <w:rPr>
          <w:rFonts w:ascii="Arial" w:hAnsi="Arial"/>
          <w:sz w:val="24"/>
        </w:rPr>
      </w:pPr>
    </w:p>
    <w:p w14:paraId="4D3ECC15" w14:textId="77777777" w:rsidR="009F74D1" w:rsidRDefault="009F74D1" w:rsidP="009F74D1">
      <w:pPr>
        <w:jc w:val="center"/>
        <w:rPr>
          <w:rFonts w:ascii="Arial" w:hAnsi="Arial"/>
          <w:sz w:val="24"/>
          <w:u w:val="single"/>
        </w:rPr>
      </w:pPr>
    </w:p>
    <w:p w14:paraId="366C3AE4" w14:textId="77777777" w:rsidR="00231328" w:rsidRDefault="00231328" w:rsidP="009F74D1">
      <w:pPr>
        <w:jc w:val="center"/>
        <w:rPr>
          <w:rFonts w:ascii="Arial" w:hAnsi="Arial"/>
          <w:sz w:val="24"/>
          <w:u w:val="single"/>
        </w:rPr>
      </w:pPr>
    </w:p>
    <w:p w14:paraId="7D28195E" w14:textId="749FEDA1" w:rsidR="009F74D1" w:rsidRDefault="009F74D1" w:rsidP="009F74D1">
      <w:pPr>
        <w:jc w:val="center"/>
        <w:rPr>
          <w:rFonts w:ascii="Arial" w:hAnsi="Arial"/>
          <w:sz w:val="24"/>
          <w:u w:val="single"/>
        </w:rPr>
      </w:pPr>
      <w:r>
        <w:rPr>
          <w:rFonts w:ascii="Arial" w:hAnsi="Arial"/>
          <w:sz w:val="24"/>
          <w:u w:val="single"/>
        </w:rPr>
        <w:t>Art. 23</w:t>
      </w:r>
    </w:p>
    <w:p w14:paraId="06621FE4" w14:textId="77777777" w:rsidR="009F74D1" w:rsidRDefault="009F74D1" w:rsidP="009F74D1">
      <w:pPr>
        <w:jc w:val="center"/>
        <w:rPr>
          <w:rFonts w:ascii="Arial" w:hAnsi="Arial"/>
          <w:sz w:val="24"/>
          <w:u w:val="single"/>
        </w:rPr>
      </w:pPr>
      <w:r>
        <w:rPr>
          <w:rFonts w:ascii="Arial" w:hAnsi="Arial"/>
          <w:sz w:val="24"/>
          <w:u w:val="single"/>
        </w:rPr>
        <w:t>Domicilio delle parti e controversie</w:t>
      </w:r>
    </w:p>
    <w:p w14:paraId="7D6E214D" w14:textId="77777777" w:rsidR="009F74D1" w:rsidRDefault="009F74D1" w:rsidP="009F74D1">
      <w:pPr>
        <w:rPr>
          <w:rFonts w:ascii="Arial" w:hAnsi="Arial"/>
          <w:sz w:val="24"/>
          <w:u w:val="single"/>
        </w:rPr>
      </w:pPr>
    </w:p>
    <w:p w14:paraId="6B32A2C5" w14:textId="77777777" w:rsidR="009F74D1" w:rsidRPr="00231328" w:rsidRDefault="009F74D1" w:rsidP="00231328">
      <w:pPr>
        <w:pStyle w:val="Corpodeltesto2"/>
        <w:spacing w:line="240" w:lineRule="auto"/>
        <w:jc w:val="both"/>
        <w:rPr>
          <w:rFonts w:ascii="Arial" w:hAnsi="Arial"/>
          <w:sz w:val="24"/>
        </w:rPr>
      </w:pPr>
      <w:r w:rsidRPr="00231328">
        <w:rPr>
          <w:rFonts w:ascii="Arial" w:hAnsi="Arial"/>
          <w:sz w:val="24"/>
        </w:rPr>
        <w:t>1. Per gli effetti della presente convenzione e per tutte le conseguenze dalla stessa derivanti, l'Ente e il Tesoriere eleggono il proprio domicilio presso le rispettive sedi indicate nel preambolo della presente convenzione. Le comunicazioni tra le Parti hanno luogo con l’utilizzo della PEC.</w:t>
      </w:r>
    </w:p>
    <w:p w14:paraId="109B4326" w14:textId="77777777" w:rsidR="009F74D1" w:rsidRPr="00231328" w:rsidRDefault="009F74D1" w:rsidP="00231328">
      <w:pPr>
        <w:pStyle w:val="Corpodeltesto2"/>
        <w:spacing w:line="240" w:lineRule="auto"/>
        <w:jc w:val="both"/>
        <w:rPr>
          <w:rFonts w:ascii="Arial" w:hAnsi="Arial"/>
          <w:sz w:val="24"/>
        </w:rPr>
      </w:pPr>
      <w:r w:rsidRPr="00231328">
        <w:rPr>
          <w:rFonts w:ascii="Arial" w:hAnsi="Arial"/>
          <w:sz w:val="24"/>
        </w:rPr>
        <w:lastRenderedPageBreak/>
        <w:t>2. Per ogni controversia che dovesse insorgere nell’applicazione della presente convenzione, il Foro competente deve intendersi quello di Vicenza.</w:t>
      </w:r>
    </w:p>
    <w:p w14:paraId="55730D30" w14:textId="77777777" w:rsidR="009F74D1" w:rsidRDefault="009F74D1" w:rsidP="009F74D1">
      <w:pPr>
        <w:jc w:val="center"/>
        <w:rPr>
          <w:rFonts w:ascii="Arial" w:hAnsi="Arial"/>
          <w:sz w:val="24"/>
          <w:u w:val="single"/>
        </w:rPr>
      </w:pPr>
    </w:p>
    <w:p w14:paraId="39CDBEE2" w14:textId="77777777" w:rsidR="009F74D1" w:rsidRDefault="009F74D1" w:rsidP="009F74D1">
      <w:pPr>
        <w:jc w:val="center"/>
        <w:rPr>
          <w:rFonts w:ascii="Arial" w:hAnsi="Arial"/>
          <w:sz w:val="24"/>
          <w:u w:val="single"/>
        </w:rPr>
      </w:pPr>
      <w:r>
        <w:rPr>
          <w:rFonts w:ascii="Arial" w:hAnsi="Arial"/>
          <w:sz w:val="24"/>
          <w:u w:val="single"/>
        </w:rPr>
        <w:t xml:space="preserve">Art. 24 </w:t>
      </w:r>
    </w:p>
    <w:p w14:paraId="2520B2C7" w14:textId="77777777" w:rsidR="009F74D1" w:rsidRDefault="009F74D1" w:rsidP="009F74D1">
      <w:pPr>
        <w:jc w:val="center"/>
        <w:rPr>
          <w:rFonts w:ascii="Arial" w:hAnsi="Arial"/>
          <w:sz w:val="24"/>
          <w:u w:val="single"/>
        </w:rPr>
      </w:pPr>
      <w:r>
        <w:rPr>
          <w:rFonts w:ascii="Arial" w:hAnsi="Arial"/>
          <w:sz w:val="24"/>
          <w:u w:val="single"/>
        </w:rPr>
        <w:t>Utilizzo di documenti cartacei</w:t>
      </w:r>
    </w:p>
    <w:p w14:paraId="72774B7D" w14:textId="77777777" w:rsidR="009F74D1" w:rsidRDefault="009F74D1" w:rsidP="009F74D1">
      <w:pPr>
        <w:pStyle w:val="Corpodeltesto2"/>
      </w:pPr>
    </w:p>
    <w:p w14:paraId="6597FA63" w14:textId="77777777" w:rsidR="009F74D1" w:rsidRPr="00231328" w:rsidRDefault="009F74D1" w:rsidP="00231328">
      <w:pPr>
        <w:pStyle w:val="Corpodeltesto2"/>
        <w:spacing w:line="240" w:lineRule="auto"/>
        <w:rPr>
          <w:rFonts w:ascii="Arial" w:hAnsi="Arial"/>
          <w:sz w:val="24"/>
        </w:rPr>
      </w:pPr>
      <w:r w:rsidRPr="00231328">
        <w:rPr>
          <w:rFonts w:ascii="Arial" w:hAnsi="Arial"/>
          <w:sz w:val="24"/>
        </w:rPr>
        <w:t>1. Nelle more dell'adozione dell’Ordinativo informatico, il servizio può essere svolto con la produzione di supporti cartacei (Mandati, Reversali, giornale di cassa, tabulati meccanografici delle Quietanze e Ricevute), tenuto conto delle indicazioni riportate nel successivo comma 3.</w:t>
      </w:r>
    </w:p>
    <w:p w14:paraId="0F7DFD7A" w14:textId="77777777" w:rsidR="009F74D1" w:rsidRPr="00231328" w:rsidRDefault="009F74D1" w:rsidP="00231328">
      <w:pPr>
        <w:pStyle w:val="Corpodeltesto2"/>
        <w:spacing w:line="240" w:lineRule="auto"/>
        <w:rPr>
          <w:rFonts w:ascii="Arial" w:hAnsi="Arial"/>
          <w:sz w:val="24"/>
        </w:rPr>
      </w:pPr>
      <w:r w:rsidRPr="00231328">
        <w:rPr>
          <w:rFonts w:ascii="Arial" w:hAnsi="Arial"/>
          <w:sz w:val="24"/>
        </w:rPr>
        <w:t>2. All’atto della stipula della presente convenzione l’Ente deve avviare le attività necessarie all’adozione dell’Ordinativo informatico. La data effettiva di inizio delle attività connesse è da concordarsi tramite scambio di corrispondenza tra l’Ente e il Tesoriere al termine della fase di collaudo, deve comunque aver luogo entro i sei mesi successivi alla data di sottoscrizione della presente convenzione.</w:t>
      </w:r>
    </w:p>
    <w:p w14:paraId="7D7A8DC3" w14:textId="77777777" w:rsidR="009F74D1" w:rsidRDefault="009F74D1" w:rsidP="009F74D1">
      <w:pPr>
        <w:rPr>
          <w:rFonts w:ascii="Arial" w:eastAsiaTheme="minorHAnsi" w:hAnsi="Arial" w:cs="Arial"/>
          <w:sz w:val="24"/>
          <w:szCs w:val="24"/>
          <w:lang w:eastAsia="en-US"/>
          <w14:ligatures w14:val="standard"/>
        </w:rPr>
      </w:pPr>
      <w:r>
        <w:rPr>
          <w:rFonts w:ascii="Arial" w:eastAsiaTheme="minorHAnsi" w:hAnsi="Arial" w:cs="Arial"/>
          <w:sz w:val="24"/>
          <w:szCs w:val="24"/>
          <w:lang w:eastAsia="en-US"/>
          <w14:ligatures w14:val="standard"/>
        </w:rPr>
        <w:t>3. Si riportano, di seguito, le particolari indicazioni per l’utilizzo dei supporti cartacei:</w:t>
      </w:r>
    </w:p>
    <w:p w14:paraId="619D7BA2" w14:textId="77777777" w:rsidR="009F74D1" w:rsidRDefault="009F74D1" w:rsidP="009F74D1">
      <w:pPr>
        <w:rPr>
          <w:rFonts w:ascii="Arial" w:hAnsi="Arial"/>
          <w:sz w:val="24"/>
          <w:u w:val="single"/>
        </w:rPr>
      </w:pPr>
    </w:p>
    <w:p w14:paraId="719CD130" w14:textId="77777777" w:rsidR="009F74D1" w:rsidRDefault="009F74D1" w:rsidP="009F74D1">
      <w:pPr>
        <w:rPr>
          <w:rFonts w:ascii="Arial" w:hAnsi="Arial"/>
          <w:sz w:val="24"/>
          <w:u w:val="single"/>
        </w:rPr>
      </w:pPr>
      <w:r>
        <w:rPr>
          <w:rFonts w:ascii="Arial" w:hAnsi="Arial"/>
          <w:sz w:val="24"/>
          <w:u w:val="single"/>
        </w:rPr>
        <w:t>Pagamenti</w:t>
      </w:r>
    </w:p>
    <w:p w14:paraId="28120863" w14:textId="77777777" w:rsidR="009F74D1" w:rsidRDefault="009F74D1" w:rsidP="009F74D1">
      <w:pPr>
        <w:jc w:val="both"/>
        <w:rPr>
          <w:rFonts w:ascii="Arial" w:hAnsi="Arial"/>
          <w:sz w:val="24"/>
        </w:rPr>
      </w:pPr>
      <w:r>
        <w:rPr>
          <w:rFonts w:ascii="Arial" w:hAnsi="Arial"/>
          <w:sz w:val="24"/>
        </w:rPr>
        <w:t xml:space="preserve">Il Tesoriere non è tenuto ad accettare Mandati irregolari, in quanto privi di uno qualsiasi degli elementi indicati </w:t>
      </w:r>
      <w:r w:rsidRPr="00AB36F8">
        <w:rPr>
          <w:rFonts w:ascii="Arial" w:hAnsi="Arial"/>
          <w:sz w:val="24"/>
        </w:rPr>
        <w:t>al</w:t>
      </w:r>
      <w:r>
        <w:rPr>
          <w:rFonts w:ascii="Arial" w:hAnsi="Arial"/>
          <w:sz w:val="24"/>
        </w:rPr>
        <w:t xml:space="preserve"> precedente art. 6, non sottoscritti dalla persona a ciò tenuta, ovvero che presentino abrasioni o cancellature nell'indicazione della somma e del nome del creditore o discordanze fra la somma scritta in lettere e quella scritta in cifre. </w:t>
      </w:r>
      <w:proofErr w:type="gramStart"/>
      <w:r>
        <w:rPr>
          <w:rFonts w:ascii="Arial" w:hAnsi="Arial"/>
          <w:sz w:val="24"/>
        </w:rPr>
        <w:t>E'</w:t>
      </w:r>
      <w:proofErr w:type="gramEnd"/>
      <w:r>
        <w:rPr>
          <w:rFonts w:ascii="Arial" w:hAnsi="Arial"/>
          <w:sz w:val="24"/>
        </w:rPr>
        <w:t xml:space="preserve"> vietato il Pagamento di Mandati provvisori o annuali complessivi. </w:t>
      </w:r>
    </w:p>
    <w:p w14:paraId="56D891CF" w14:textId="77777777" w:rsidR="009F74D1" w:rsidRDefault="009F74D1" w:rsidP="009F74D1">
      <w:pPr>
        <w:autoSpaceDE w:val="0"/>
        <w:autoSpaceDN w:val="0"/>
        <w:adjustRightInd w:val="0"/>
        <w:jc w:val="both"/>
        <w:rPr>
          <w:rFonts w:ascii="Arial" w:hAnsi="Arial"/>
          <w:sz w:val="24"/>
        </w:rPr>
      </w:pPr>
      <w:r>
        <w:rPr>
          <w:rFonts w:ascii="Arial" w:hAnsi="Arial"/>
          <w:sz w:val="24"/>
        </w:rPr>
        <w:t>A comprova e discarico dei Pagamenti effettuati, il Tesoriere</w:t>
      </w:r>
      <w:r w:rsidRPr="000C1760">
        <w:rPr>
          <w:rFonts w:ascii="Arial" w:hAnsi="Arial"/>
          <w:sz w:val="24"/>
        </w:rPr>
        <w:t xml:space="preserve"> provvede ad annotare gli estremi </w:t>
      </w:r>
      <w:r w:rsidRPr="0021512F">
        <w:rPr>
          <w:rFonts w:ascii="Arial" w:hAnsi="Arial"/>
          <w:sz w:val="24"/>
        </w:rPr>
        <w:t>del</w:t>
      </w:r>
      <w:r>
        <w:rPr>
          <w:rFonts w:ascii="Arial" w:hAnsi="Arial"/>
          <w:sz w:val="24"/>
        </w:rPr>
        <w:t>l’Operazione di P</w:t>
      </w:r>
      <w:r w:rsidRPr="0021512F">
        <w:rPr>
          <w:rFonts w:ascii="Arial" w:hAnsi="Arial"/>
          <w:sz w:val="24"/>
        </w:rPr>
        <w:t>agamento su documentazione</w:t>
      </w:r>
      <w:r w:rsidRPr="000C1760">
        <w:rPr>
          <w:rFonts w:ascii="Arial" w:hAnsi="Arial"/>
          <w:sz w:val="24"/>
        </w:rPr>
        <w:t xml:space="preserve"> meccanografica, da con</w:t>
      </w:r>
      <w:r>
        <w:rPr>
          <w:rFonts w:ascii="Arial" w:hAnsi="Arial"/>
          <w:sz w:val="24"/>
        </w:rPr>
        <w:t>segnare all'Ente unitamente ai M</w:t>
      </w:r>
      <w:r w:rsidRPr="000C1760">
        <w:rPr>
          <w:rFonts w:ascii="Arial" w:hAnsi="Arial"/>
          <w:sz w:val="24"/>
        </w:rPr>
        <w:t xml:space="preserve">andati pagati, in allegato al proprio rendiconto; in caso di </w:t>
      </w:r>
      <w:r>
        <w:rPr>
          <w:rFonts w:ascii="Arial" w:hAnsi="Arial"/>
          <w:sz w:val="24"/>
        </w:rPr>
        <w:t>Operazione di P</w:t>
      </w:r>
      <w:r w:rsidRPr="000C1760">
        <w:rPr>
          <w:rFonts w:ascii="Arial" w:hAnsi="Arial"/>
          <w:sz w:val="24"/>
        </w:rPr>
        <w:t xml:space="preserve">agamento </w:t>
      </w:r>
      <w:r>
        <w:rPr>
          <w:rFonts w:ascii="Arial" w:hAnsi="Arial"/>
          <w:sz w:val="24"/>
        </w:rPr>
        <w:t>eseguita per cassa, la Q</w:t>
      </w:r>
      <w:r w:rsidRPr="000C1760">
        <w:rPr>
          <w:rFonts w:ascii="Arial" w:hAnsi="Arial"/>
          <w:sz w:val="24"/>
        </w:rPr>
        <w:t>uietanza del creditore</w:t>
      </w:r>
      <w:r>
        <w:rPr>
          <w:rFonts w:ascii="Arial" w:hAnsi="Arial"/>
          <w:sz w:val="24"/>
        </w:rPr>
        <w:t xml:space="preserve"> dell’Ente,</w:t>
      </w:r>
      <w:r w:rsidRPr="000C1760">
        <w:rPr>
          <w:rFonts w:ascii="Arial" w:hAnsi="Arial"/>
          <w:sz w:val="24"/>
        </w:rPr>
        <w:t xml:space="preserve"> raccolta su </w:t>
      </w:r>
      <w:r>
        <w:rPr>
          <w:rFonts w:ascii="Arial" w:hAnsi="Arial"/>
          <w:sz w:val="24"/>
        </w:rPr>
        <w:t>supporto</w:t>
      </w:r>
      <w:r w:rsidRPr="000C1760">
        <w:rPr>
          <w:rFonts w:ascii="Arial" w:hAnsi="Arial"/>
          <w:sz w:val="24"/>
        </w:rPr>
        <w:t xml:space="preserve"> separato</w:t>
      </w:r>
      <w:r>
        <w:rPr>
          <w:rFonts w:ascii="Arial" w:hAnsi="Arial"/>
          <w:sz w:val="24"/>
        </w:rPr>
        <w:t>,</w:t>
      </w:r>
      <w:r w:rsidRPr="000C1760">
        <w:rPr>
          <w:rFonts w:ascii="Arial" w:hAnsi="Arial"/>
          <w:sz w:val="24"/>
        </w:rPr>
        <w:t xml:space="preserve"> è trattenuta tra gli atti del Tesoriere</w:t>
      </w:r>
      <w:r>
        <w:rPr>
          <w:rFonts w:ascii="Arial" w:hAnsi="Arial"/>
          <w:sz w:val="24"/>
        </w:rPr>
        <w:t>.</w:t>
      </w:r>
    </w:p>
    <w:p w14:paraId="4D5E95DA" w14:textId="77777777" w:rsidR="009F74D1" w:rsidRPr="000C1760" w:rsidRDefault="009F74D1" w:rsidP="009F74D1">
      <w:pPr>
        <w:autoSpaceDE w:val="0"/>
        <w:autoSpaceDN w:val="0"/>
        <w:adjustRightInd w:val="0"/>
        <w:jc w:val="both"/>
        <w:rPr>
          <w:rFonts w:ascii="Arial" w:hAnsi="Arial"/>
          <w:sz w:val="24"/>
        </w:rPr>
      </w:pPr>
    </w:p>
    <w:p w14:paraId="40A7BC5D" w14:textId="77777777" w:rsidR="009F74D1" w:rsidRDefault="009F74D1" w:rsidP="009F74D1">
      <w:pPr>
        <w:rPr>
          <w:rFonts w:ascii="Arial" w:hAnsi="Arial"/>
          <w:sz w:val="24"/>
          <w:u w:val="single"/>
        </w:rPr>
      </w:pPr>
      <w:r>
        <w:rPr>
          <w:rFonts w:ascii="Arial" w:hAnsi="Arial"/>
          <w:sz w:val="24"/>
          <w:u w:val="single"/>
        </w:rPr>
        <w:t>Trasmissione di atti e documenti</w:t>
      </w:r>
    </w:p>
    <w:p w14:paraId="7DF21266" w14:textId="77777777" w:rsidR="009F74D1" w:rsidRPr="006F0EBE" w:rsidRDefault="009F74D1" w:rsidP="009F74D1">
      <w:pPr>
        <w:jc w:val="both"/>
        <w:rPr>
          <w:rFonts w:ascii="Arial" w:hAnsi="Arial"/>
          <w:sz w:val="24"/>
        </w:rPr>
      </w:pPr>
      <w:r>
        <w:rPr>
          <w:rFonts w:ascii="Arial" w:hAnsi="Arial"/>
          <w:sz w:val="24"/>
        </w:rPr>
        <w:t xml:space="preserve">Le Reversali e i Mandati sono inviati dall'Ente </w:t>
      </w:r>
      <w:r w:rsidRPr="009C2A55">
        <w:rPr>
          <w:rFonts w:ascii="Arial" w:hAnsi="Arial"/>
          <w:sz w:val="24"/>
        </w:rPr>
        <w:t>al Tesoriere</w:t>
      </w:r>
      <w:r>
        <w:rPr>
          <w:rFonts w:ascii="Arial" w:hAnsi="Arial"/>
          <w:sz w:val="24"/>
        </w:rPr>
        <w:t xml:space="preserve"> ac</w:t>
      </w:r>
      <w:r w:rsidRPr="006F0EBE">
        <w:rPr>
          <w:rFonts w:ascii="Arial" w:hAnsi="Arial"/>
          <w:sz w:val="24"/>
        </w:rPr>
        <w:t>compagnati da distinta in doppia copia numerata progressivamente e debitamente sottoscritta da</w:t>
      </w:r>
      <w:r>
        <w:rPr>
          <w:rFonts w:ascii="Arial" w:hAnsi="Arial"/>
          <w:sz w:val="24"/>
        </w:rPr>
        <w:t>llo stesso soggetto</w:t>
      </w:r>
      <w:r w:rsidRPr="006F0EBE">
        <w:rPr>
          <w:rFonts w:ascii="Arial" w:hAnsi="Arial"/>
          <w:sz w:val="24"/>
        </w:rPr>
        <w:t xml:space="preserve"> abilit</w:t>
      </w:r>
      <w:r>
        <w:rPr>
          <w:rFonts w:ascii="Arial" w:hAnsi="Arial"/>
          <w:sz w:val="24"/>
        </w:rPr>
        <w:t>ato alla firma degli Ordinativi</w:t>
      </w:r>
      <w:r w:rsidRPr="006F0EBE">
        <w:rPr>
          <w:rFonts w:ascii="Arial" w:hAnsi="Arial"/>
          <w:sz w:val="24"/>
        </w:rPr>
        <w:t>, di cui una, vistata dal Tesoriere, funge da ricevuta per l'Ente. La distinta deve contenere l'indicazione dell'importo de</w:t>
      </w:r>
      <w:r>
        <w:rPr>
          <w:rFonts w:ascii="Arial" w:hAnsi="Arial"/>
          <w:sz w:val="24"/>
        </w:rPr>
        <w:t>gl</w:t>
      </w:r>
      <w:r w:rsidRPr="006F0EBE">
        <w:rPr>
          <w:rFonts w:ascii="Arial" w:hAnsi="Arial"/>
          <w:sz w:val="24"/>
        </w:rPr>
        <w:t xml:space="preserve">i </w:t>
      </w:r>
      <w:r>
        <w:rPr>
          <w:rFonts w:ascii="Arial" w:hAnsi="Arial"/>
          <w:sz w:val="24"/>
        </w:rPr>
        <w:t>Ordinativi</w:t>
      </w:r>
      <w:r w:rsidRPr="006F0EBE">
        <w:rPr>
          <w:rFonts w:ascii="Arial" w:hAnsi="Arial"/>
          <w:sz w:val="24"/>
        </w:rPr>
        <w:t xml:space="preserve"> trasmessi, con la ripresa dell'importo globale di quelli precedentemente consegnati.</w:t>
      </w:r>
    </w:p>
    <w:p w14:paraId="4AB8D25C" w14:textId="77777777" w:rsidR="009F74D1" w:rsidRDefault="009F74D1" w:rsidP="009F74D1">
      <w:pPr>
        <w:jc w:val="both"/>
        <w:rPr>
          <w:rFonts w:ascii="Arial" w:hAnsi="Arial"/>
          <w:sz w:val="24"/>
        </w:rPr>
      </w:pPr>
      <w:r w:rsidRPr="0030450E">
        <w:rPr>
          <w:rFonts w:ascii="Arial" w:hAnsi="Arial"/>
          <w:sz w:val="24"/>
        </w:rPr>
        <w:t xml:space="preserve">L’Ente comunica preventivamente le firme autografe delle persone </w:t>
      </w:r>
      <w:r>
        <w:rPr>
          <w:rFonts w:ascii="Arial" w:hAnsi="Arial"/>
          <w:sz w:val="24"/>
        </w:rPr>
        <w:t>autorizzate a sottoscrivere le Reversali e i M</w:t>
      </w:r>
      <w:r w:rsidRPr="0030450E">
        <w:rPr>
          <w:rFonts w:ascii="Arial" w:hAnsi="Arial"/>
          <w:sz w:val="24"/>
        </w:rPr>
        <w:t>andati.</w:t>
      </w:r>
    </w:p>
    <w:p w14:paraId="2F6ADE47" w14:textId="77777777" w:rsidR="009F74D1" w:rsidRDefault="009F74D1" w:rsidP="009F74D1">
      <w:pPr>
        <w:jc w:val="both"/>
        <w:rPr>
          <w:rFonts w:ascii="Arial" w:hAnsi="Arial"/>
          <w:sz w:val="24"/>
        </w:rPr>
      </w:pPr>
    </w:p>
    <w:p w14:paraId="41C5E4E6" w14:textId="77777777" w:rsidR="00231328" w:rsidRDefault="00231328" w:rsidP="009F74D1">
      <w:pPr>
        <w:jc w:val="both"/>
        <w:rPr>
          <w:rFonts w:ascii="Arial" w:hAnsi="Arial"/>
          <w:sz w:val="24"/>
        </w:rPr>
      </w:pPr>
    </w:p>
    <w:p w14:paraId="31DE0EE1" w14:textId="77777777" w:rsidR="009F74D1" w:rsidRDefault="009F74D1" w:rsidP="009F74D1">
      <w:pPr>
        <w:jc w:val="both"/>
        <w:rPr>
          <w:rFonts w:ascii="Arial" w:hAnsi="Arial"/>
          <w:sz w:val="24"/>
        </w:rPr>
      </w:pPr>
    </w:p>
    <w:p w14:paraId="2EED9359" w14:textId="5FE26097" w:rsidR="009F74D1" w:rsidRDefault="009F74D1" w:rsidP="009F74D1">
      <w:pPr>
        <w:jc w:val="both"/>
        <w:rPr>
          <w:rFonts w:ascii="Arial" w:hAnsi="Arial"/>
          <w:sz w:val="24"/>
        </w:rPr>
      </w:pPr>
      <w:r>
        <w:rPr>
          <w:rFonts w:ascii="Arial" w:hAnsi="Arial"/>
          <w:sz w:val="24"/>
        </w:rPr>
        <w:t>Per il Centro Servizi</w:t>
      </w:r>
      <w:r>
        <w:rPr>
          <w:rFonts w:ascii="Arial" w:hAnsi="Arial"/>
          <w:sz w:val="24"/>
        </w:rPr>
        <w:tab/>
      </w:r>
      <w:r w:rsidR="00231328">
        <w:rPr>
          <w:rFonts w:ascii="Arial" w:hAnsi="Arial"/>
          <w:sz w:val="24"/>
        </w:rPr>
        <w:t xml:space="preserve">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Per la Banca</w:t>
      </w:r>
    </w:p>
    <w:p w14:paraId="7F6874E7" w14:textId="6B3A8D5A" w:rsidR="009F74D1" w:rsidRPr="009F74D1" w:rsidRDefault="009F74D1" w:rsidP="009F74D1">
      <w:pPr>
        <w:pStyle w:val="Paragrafoelenco"/>
        <w:jc w:val="both"/>
        <w:rPr>
          <w:rFonts w:ascii="Arial" w:hAnsi="Arial"/>
          <w:sz w:val="24"/>
        </w:rPr>
      </w:pPr>
    </w:p>
    <w:p w14:paraId="684DA78B" w14:textId="77777777" w:rsidR="009F74D1" w:rsidRDefault="009F74D1" w:rsidP="009F74D1">
      <w:pPr>
        <w:jc w:val="both"/>
        <w:rPr>
          <w:rFonts w:ascii="Arial" w:hAnsi="Arial"/>
          <w:sz w:val="24"/>
        </w:rPr>
      </w:pPr>
    </w:p>
    <w:p w14:paraId="64B3D209" w14:textId="7AD2753B" w:rsidR="009F74D1" w:rsidRDefault="00231328" w:rsidP="00231328">
      <w:pPr>
        <w:tabs>
          <w:tab w:val="left" w:pos="6901"/>
        </w:tabs>
        <w:jc w:val="both"/>
        <w:rPr>
          <w:rFonts w:ascii="Arial" w:hAnsi="Arial"/>
          <w:sz w:val="24"/>
        </w:rPr>
      </w:pPr>
      <w:r>
        <w:rPr>
          <w:rFonts w:ascii="Arial" w:hAnsi="Arial"/>
          <w:sz w:val="24"/>
        </w:rPr>
        <w:t>__________________________</w:t>
      </w:r>
      <w:r>
        <w:rPr>
          <w:rFonts w:ascii="Arial" w:hAnsi="Arial"/>
          <w:sz w:val="24"/>
        </w:rPr>
        <w:t xml:space="preserve">                                  </w:t>
      </w:r>
      <w:r>
        <w:rPr>
          <w:rFonts w:ascii="Arial" w:hAnsi="Arial"/>
          <w:sz w:val="24"/>
        </w:rPr>
        <w:t>__________________________</w:t>
      </w:r>
    </w:p>
    <w:p w14:paraId="37833BA9" w14:textId="032F202D" w:rsidR="009F74D1" w:rsidRDefault="009F74D1" w:rsidP="009F74D1"/>
    <w:sectPr w:rsidR="009F74D1" w:rsidSect="00231328">
      <w:pgSz w:w="11906" w:h="16838"/>
      <w:pgMar w:top="1417"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4487"/>
    <w:multiLevelType w:val="hybridMultilevel"/>
    <w:tmpl w:val="FEE8B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65550D1"/>
    <w:multiLevelType w:val="hybridMultilevel"/>
    <w:tmpl w:val="D7D22C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1422E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E3B5B7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F7D1BC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EDA5FD3"/>
    <w:multiLevelType w:val="hybridMultilevel"/>
    <w:tmpl w:val="84C634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257499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43F681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580061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A47BB2"/>
    <w:multiLevelType w:val="hybridMultilevel"/>
    <w:tmpl w:val="D382B94A"/>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B901E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53107D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5903872"/>
    <w:multiLevelType w:val="hybridMultilevel"/>
    <w:tmpl w:val="D382B94A"/>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5A86264"/>
    <w:multiLevelType w:val="singleLevel"/>
    <w:tmpl w:val="342252DC"/>
    <w:lvl w:ilvl="0">
      <w:numFmt w:val="bullet"/>
      <w:lvlText w:val="-"/>
      <w:lvlJc w:val="left"/>
      <w:pPr>
        <w:ind w:left="360" w:hanging="360"/>
      </w:pPr>
      <w:rPr>
        <w:rFonts w:ascii="Calibri" w:eastAsiaTheme="minorHAnsi" w:hAnsi="Calibri" w:cstheme="minorBidi" w:hint="default"/>
      </w:rPr>
    </w:lvl>
  </w:abstractNum>
  <w:abstractNum w:abstractNumId="14" w15:restartNumberingAfterBreak="0">
    <w:nsid w:val="5A69342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BDF5274"/>
    <w:multiLevelType w:val="hybridMultilevel"/>
    <w:tmpl w:val="023C314C"/>
    <w:lvl w:ilvl="0" w:tplc="04100001">
      <w:start w:val="1"/>
      <w:numFmt w:val="bullet"/>
      <w:lvlText w:val=""/>
      <w:lvlJc w:val="left"/>
      <w:pPr>
        <w:tabs>
          <w:tab w:val="num" w:pos="360"/>
        </w:tabs>
        <w:ind w:left="360" w:hanging="360"/>
      </w:pPr>
      <w:rPr>
        <w:rFonts w:ascii="Symbol" w:hAnsi="Symbol" w:hint="default"/>
      </w:rPr>
    </w:lvl>
    <w:lvl w:ilvl="1" w:tplc="04100019">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60321F9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E17438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837381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932332F"/>
    <w:multiLevelType w:val="hybridMultilevel"/>
    <w:tmpl w:val="84C634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CF33815"/>
    <w:multiLevelType w:val="hybridMultilevel"/>
    <w:tmpl w:val="FCDAE8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D7665B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E236750"/>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1903103351">
    <w:abstractNumId w:val="13"/>
  </w:num>
  <w:num w:numId="2" w16cid:durableId="1752653680">
    <w:abstractNumId w:val="12"/>
  </w:num>
  <w:num w:numId="3" w16cid:durableId="592396515">
    <w:abstractNumId w:val="9"/>
  </w:num>
  <w:num w:numId="4" w16cid:durableId="1871841038">
    <w:abstractNumId w:val="10"/>
  </w:num>
  <w:num w:numId="5" w16cid:durableId="1175997099">
    <w:abstractNumId w:val="22"/>
  </w:num>
  <w:num w:numId="6" w16cid:durableId="1729956142">
    <w:abstractNumId w:val="8"/>
  </w:num>
  <w:num w:numId="7" w16cid:durableId="935285785">
    <w:abstractNumId w:val="4"/>
  </w:num>
  <w:num w:numId="8" w16cid:durableId="857624394">
    <w:abstractNumId w:val="6"/>
  </w:num>
  <w:num w:numId="9" w16cid:durableId="2040812073">
    <w:abstractNumId w:val="18"/>
  </w:num>
  <w:num w:numId="10" w16cid:durableId="268317809">
    <w:abstractNumId w:val="21"/>
  </w:num>
  <w:num w:numId="11" w16cid:durableId="1107312054">
    <w:abstractNumId w:val="16"/>
  </w:num>
  <w:num w:numId="12" w16cid:durableId="183520124">
    <w:abstractNumId w:val="7"/>
  </w:num>
  <w:num w:numId="13" w16cid:durableId="590116418">
    <w:abstractNumId w:val="2"/>
  </w:num>
  <w:num w:numId="14" w16cid:durableId="907809837">
    <w:abstractNumId w:val="3"/>
  </w:num>
  <w:num w:numId="15" w16cid:durableId="771127936">
    <w:abstractNumId w:val="17"/>
  </w:num>
  <w:num w:numId="16" w16cid:durableId="525026089">
    <w:abstractNumId w:val="11"/>
  </w:num>
  <w:num w:numId="17" w16cid:durableId="1287814460">
    <w:abstractNumId w:val="14"/>
  </w:num>
  <w:num w:numId="18" w16cid:durableId="440607317">
    <w:abstractNumId w:val="19"/>
  </w:num>
  <w:num w:numId="19" w16cid:durableId="1582523021">
    <w:abstractNumId w:val="5"/>
  </w:num>
  <w:num w:numId="20" w16cid:durableId="1425498210">
    <w:abstractNumId w:val="15"/>
  </w:num>
  <w:num w:numId="21" w16cid:durableId="650409696">
    <w:abstractNumId w:val="1"/>
  </w:num>
  <w:num w:numId="22" w16cid:durableId="1655983602">
    <w:abstractNumId w:val="20"/>
  </w:num>
  <w:num w:numId="23" w16cid:durableId="372579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D1"/>
    <w:rsid w:val="001613CD"/>
    <w:rsid w:val="00231328"/>
    <w:rsid w:val="00383107"/>
    <w:rsid w:val="003E5217"/>
    <w:rsid w:val="00522AE4"/>
    <w:rsid w:val="009F74D1"/>
    <w:rsid w:val="00C337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F7DA7"/>
  <w15:chartTrackingRefBased/>
  <w15:docId w15:val="{035E2C2E-4E46-4463-AF4A-C66C544B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74D1"/>
    <w:pPr>
      <w:spacing w:after="0" w:line="240" w:lineRule="auto"/>
    </w:pPr>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semiHidden/>
    <w:rsid w:val="009F74D1"/>
    <w:pPr>
      <w:jc w:val="both"/>
    </w:pPr>
    <w:rPr>
      <w:sz w:val="48"/>
    </w:rPr>
  </w:style>
  <w:style w:type="character" w:customStyle="1" w:styleId="Corpodeltesto3Carattere">
    <w:name w:val="Corpo del testo 3 Carattere"/>
    <w:basedOn w:val="Carpredefinitoparagrafo"/>
    <w:link w:val="Corpodeltesto3"/>
    <w:semiHidden/>
    <w:rsid w:val="009F74D1"/>
    <w:rPr>
      <w:rFonts w:ascii="Times New Roman" w:eastAsia="Times New Roman" w:hAnsi="Times New Roman" w:cs="Times New Roman"/>
      <w:kern w:val="0"/>
      <w:sz w:val="48"/>
      <w:szCs w:val="20"/>
      <w:lang w:eastAsia="it-IT"/>
      <w14:ligatures w14:val="none"/>
    </w:rPr>
  </w:style>
  <w:style w:type="paragraph" w:styleId="Titolo">
    <w:name w:val="Title"/>
    <w:basedOn w:val="Normale"/>
    <w:link w:val="TitoloCarattere"/>
    <w:qFormat/>
    <w:rsid w:val="009F74D1"/>
    <w:pPr>
      <w:jc w:val="center"/>
    </w:pPr>
    <w:rPr>
      <w:rFonts w:ascii="Arial" w:hAnsi="Arial"/>
      <w:sz w:val="24"/>
    </w:rPr>
  </w:style>
  <w:style w:type="character" w:customStyle="1" w:styleId="TitoloCarattere">
    <w:name w:val="Titolo Carattere"/>
    <w:basedOn w:val="Carpredefinitoparagrafo"/>
    <w:link w:val="Titolo"/>
    <w:rsid w:val="009F74D1"/>
    <w:rPr>
      <w:rFonts w:ascii="Arial" w:eastAsia="Times New Roman" w:hAnsi="Arial" w:cs="Times New Roman"/>
      <w:kern w:val="0"/>
      <w:sz w:val="24"/>
      <w:szCs w:val="20"/>
      <w:lang w:eastAsia="it-IT"/>
      <w14:ligatures w14:val="none"/>
    </w:rPr>
  </w:style>
  <w:style w:type="paragraph" w:styleId="Paragrafoelenco">
    <w:name w:val="List Paragraph"/>
    <w:basedOn w:val="Normale"/>
    <w:uiPriority w:val="34"/>
    <w:qFormat/>
    <w:rsid w:val="009F74D1"/>
    <w:pPr>
      <w:ind w:left="720"/>
      <w:contextualSpacing/>
    </w:pPr>
  </w:style>
  <w:style w:type="paragraph" w:styleId="Rientrocorpodeltesto">
    <w:name w:val="Body Text Indent"/>
    <w:basedOn w:val="Normale"/>
    <w:link w:val="RientrocorpodeltestoCarattere"/>
    <w:uiPriority w:val="99"/>
    <w:unhideWhenUsed/>
    <w:rsid w:val="009F74D1"/>
    <w:pPr>
      <w:spacing w:after="120"/>
      <w:ind w:left="283"/>
    </w:pPr>
  </w:style>
  <w:style w:type="character" w:customStyle="1" w:styleId="RientrocorpodeltestoCarattere">
    <w:name w:val="Rientro corpo del testo Carattere"/>
    <w:basedOn w:val="Carpredefinitoparagrafo"/>
    <w:link w:val="Rientrocorpodeltesto"/>
    <w:uiPriority w:val="99"/>
    <w:rsid w:val="009F74D1"/>
    <w:rPr>
      <w:rFonts w:ascii="Times New Roman" w:eastAsia="Times New Roman" w:hAnsi="Times New Roman" w:cs="Times New Roman"/>
      <w:kern w:val="0"/>
      <w:sz w:val="20"/>
      <w:szCs w:val="20"/>
      <w:lang w:eastAsia="it-IT"/>
      <w14:ligatures w14:val="none"/>
    </w:rPr>
  </w:style>
  <w:style w:type="paragraph" w:styleId="Corpodeltesto2">
    <w:name w:val="Body Text 2"/>
    <w:basedOn w:val="Normale"/>
    <w:link w:val="Corpodeltesto2Carattere"/>
    <w:uiPriority w:val="99"/>
    <w:semiHidden/>
    <w:unhideWhenUsed/>
    <w:rsid w:val="009F74D1"/>
    <w:pPr>
      <w:spacing w:after="120" w:line="480" w:lineRule="auto"/>
    </w:pPr>
  </w:style>
  <w:style w:type="character" w:customStyle="1" w:styleId="Corpodeltesto2Carattere">
    <w:name w:val="Corpo del testo 2 Carattere"/>
    <w:basedOn w:val="Carpredefinitoparagrafo"/>
    <w:link w:val="Corpodeltesto2"/>
    <w:uiPriority w:val="99"/>
    <w:semiHidden/>
    <w:rsid w:val="009F74D1"/>
    <w:rPr>
      <w:rFonts w:ascii="Times New Roman" w:eastAsia="Times New Roman" w:hAnsi="Times New Roman" w:cs="Times New Roman"/>
      <w:kern w:val="0"/>
      <w:sz w:val="20"/>
      <w:szCs w:val="20"/>
      <w:lang w:eastAsia="it-IT"/>
      <w14:ligatures w14:val="none"/>
    </w:rPr>
  </w:style>
  <w:style w:type="paragraph" w:customStyle="1" w:styleId="Stile1">
    <w:name w:val="Stile1"/>
    <w:basedOn w:val="Normale"/>
    <w:rsid w:val="009F74D1"/>
    <w:rPr>
      <w:rFonts w:ascii="Arial" w:hAnsi="Arial"/>
      <w:b/>
      <w:sz w:val="24"/>
    </w:rPr>
  </w:style>
  <w:style w:type="paragraph" w:styleId="Testonotaapidipagina">
    <w:name w:val="footnote text"/>
    <w:basedOn w:val="Normale"/>
    <w:link w:val="TestonotaapidipaginaCarattere"/>
    <w:semiHidden/>
    <w:rsid w:val="009F74D1"/>
    <w:pPr>
      <w:widowControl w:val="0"/>
      <w:jc w:val="both"/>
    </w:pPr>
  </w:style>
  <w:style w:type="character" w:customStyle="1" w:styleId="TestonotaapidipaginaCarattere">
    <w:name w:val="Testo nota a piè di pagina Carattere"/>
    <w:basedOn w:val="Carpredefinitoparagrafo"/>
    <w:link w:val="Testonotaapidipagina"/>
    <w:semiHidden/>
    <w:rsid w:val="009F74D1"/>
    <w:rPr>
      <w:rFonts w:ascii="Times New Roman" w:eastAsia="Times New Roman" w:hAnsi="Times New Roman" w:cs="Times New Roman"/>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4929</Words>
  <Characters>28099</Characters>
  <Application>Microsoft Office Word</Application>
  <DocSecurity>0</DocSecurity>
  <Lines>234</Lines>
  <Paragraphs>65</Paragraphs>
  <ScaleCrop>false</ScaleCrop>
  <Company/>
  <LinksUpToDate>false</LinksUpToDate>
  <CharactersWithSpaces>32963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Bisson</dc:creator>
  <cp:keywords/>
  <dc:description/>
  <cp:lastModifiedBy>Anna Bisson</cp:lastModifiedBy>
  <cp:revision>2</cp:revision>
  <dcterms:created xsi:type="dcterms:W3CDTF">2023-11-22T07:00:00Z</dcterms:created>
  <dcterms:modified xsi:type="dcterms:W3CDTF">2023-11-22T07:00:00Z</dcterms:modified>
</cp:coreProperties>
</file>